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147320</wp:posOffset>
                </wp:positionH>
                <wp:positionV relativeFrom="paragraph">
                  <wp:posOffset>876935</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1.6pt;margin-top:69.05pt;height:0pt;width:56.7pt;z-index:251661312;mso-width-relative:page;mso-height-relative:page;" filled="f" stroked="t" coordsize="21600,21600" o:gfxdata="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ckMA1QAAAAoBAAAPAAAAAAAAAAEAIAAAACIAAABkcnMvZG93&#10;bnJldi54bWxQSwECFAAUAAAACACHTuJAaIx3r8oBAABdAwAADgAAAAAAAAABACAAAAAkAQAAZHJz&#10;L2Uyb0RvYy54bWxQSwUGAAAAAAYABgBZAQAAYAUAAAAA&#10;">
                <v:fill on="f" focussize="0,0"/>
                <v:stroke weight="15pt" color="#4B69B5" joinstyle="round"/>
                <v:imagedata o:title=""/>
                <o:lock v:ext="edit" aspectratio="f"/>
              </v:line>
            </w:pict>
          </mc:Fallback>
        </mc:AlternateContent>
      </w:r>
      <w:r>
        <w:rPr>
          <w:rFonts w:eastAsia="黑体"/>
          <w:b/>
          <w:spacing w:val="40"/>
          <w:w w:val="66"/>
          <w:sz w:val="60"/>
          <w:szCs w:val="60"/>
        </w:rPr>
        <w:t xml:space="preserve"> </w:t>
      </w:r>
      <w:r>
        <w:rPr>
          <w:rFonts w:hint="eastAsia" w:eastAsia="黑体"/>
          <w:b/>
          <w:spacing w:val="40"/>
          <w:w w:val="66"/>
          <w:sz w:val="60"/>
          <w:szCs w:val="60"/>
        </w:rPr>
        <w:t>天津市消防救援总队2026年度会计（审计）咨询服务</w:t>
      </w:r>
      <w:r>
        <w:rPr>
          <w:rFonts w:eastAsia="黑体"/>
          <w:b/>
          <w:spacing w:val="40"/>
          <w:w w:val="66"/>
          <w:sz w:val="60"/>
          <w:szCs w:val="60"/>
        </w:rPr>
        <w:t>项目</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375285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3.25pt;margin-top:29.55pt;height:0pt;width:150.75pt;z-index:251659264;mso-width-relative:page;mso-height-relative:page;" filled="f" stroked="t" coordsize="21600,21600" o:gfxdata="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JRNTtYAAAAIAQAADwAAAAAAAAABACAAAAAiAAAAZHJz&#10;L2Rvd25yZXYueG1sUEsBAhQAFAAAAAgAh07iQANwB3PNAQAAXgMAAA4AAAAAAAAAAQAgAAAAJQEA&#10;AGRycy9lMm9Eb2MueG1sUEsFBgAAAAAGAAYAWQEAAGQFA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（项目编号：TGPC-2026-D-</w:t>
      </w:r>
      <w:r>
        <w:rPr>
          <w:rFonts w:hint="eastAsia" w:eastAsia="黑体"/>
          <w:spacing w:val="40"/>
          <w:w w:val="66"/>
          <w:sz w:val="32"/>
          <w:szCs w:val="32"/>
          <w:lang w:val="en-US" w:eastAsia="zh-CN"/>
        </w:rPr>
        <w:t>0536</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spacing w:val="20"/>
          <w:w w:val="66"/>
          <w:sz w:val="44"/>
          <w:szCs w:val="44"/>
          <w:lang w:val="en-US" w:eastAsia="zh-CN"/>
        </w:rPr>
      </w:pPr>
      <w:r>
        <w:rPr>
          <w:rFonts w:eastAsia="仿宋_GB2312"/>
          <w:b/>
          <w:bCs/>
          <w:kern w:val="0"/>
          <w:sz w:val="44"/>
          <w:szCs w:val="44"/>
        </w:rPr>
        <w:t xml:space="preserve">2026. </w:t>
      </w:r>
      <w:r>
        <w:rPr>
          <w:rFonts w:hint="eastAsia" w:eastAsia="仿宋_GB2312"/>
          <w:b/>
          <w:bCs/>
          <w:kern w:val="0"/>
          <w:sz w:val="44"/>
          <w:szCs w:val="44"/>
          <w:lang w:val="en-US" w:eastAsia="zh-CN"/>
        </w:rPr>
        <w:t>6</w:t>
      </w:r>
    </w:p>
    <w:p>
      <w:pPr>
        <w:tabs>
          <w:tab w:val="left" w:pos="3281"/>
          <w:tab w:val="center" w:pos="4711"/>
        </w:tabs>
        <w:jc w:val="center"/>
        <w:rPr>
          <w:rFonts w:eastAsia="仿宋_GB2312"/>
          <w:b/>
          <w:bCs/>
          <w:kern w:val="0"/>
          <w:sz w:val="44"/>
          <w:szCs w:val="44"/>
        </w:rPr>
      </w:pPr>
    </w:p>
    <w:p>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pPr>
        <w:tabs>
          <w:tab w:val="left" w:pos="3281"/>
          <w:tab w:val="center" w:pos="4711"/>
        </w:tabs>
        <w:jc w:val="center"/>
        <w:rPr>
          <w:b/>
          <w:bCs/>
          <w:spacing w:val="20"/>
          <w:w w:val="66"/>
          <w:sz w:val="36"/>
          <w:szCs w:val="32"/>
        </w:rPr>
      </w:pPr>
      <w:r>
        <w:rPr>
          <w:b/>
          <w:bCs/>
          <w:spacing w:val="20"/>
          <w:w w:val="66"/>
          <w:sz w:val="36"/>
          <w:szCs w:val="32"/>
        </w:rPr>
        <w:t>目  录</w:t>
      </w:r>
    </w:p>
    <w:p>
      <w:pPr>
        <w:tabs>
          <w:tab w:val="left" w:pos="3281"/>
          <w:tab w:val="center" w:pos="4711"/>
        </w:tabs>
        <w:spacing w:line="360" w:lineRule="auto"/>
        <w:jc w:val="center"/>
        <w:rPr>
          <w:rFonts w:eastAsia="仿宋_GB2312"/>
          <w:b/>
          <w:bCs/>
          <w:spacing w:val="20"/>
          <w:w w:val="66"/>
          <w:sz w:val="28"/>
          <w:szCs w:val="28"/>
        </w:rPr>
      </w:pPr>
    </w:p>
    <w:p>
      <w:pPr>
        <w:pStyle w:val="12"/>
        <w:rPr>
          <w:sz w:val="28"/>
          <w:szCs w:val="28"/>
        </w:rPr>
      </w:pPr>
      <w:r>
        <w:rPr>
          <w:sz w:val="28"/>
          <w:szCs w:val="28"/>
        </w:rPr>
        <w:t>第一部分  磋商邀请函</w:t>
      </w:r>
    </w:p>
    <w:p/>
    <w:p>
      <w:pPr>
        <w:pStyle w:val="12"/>
        <w:rPr>
          <w:sz w:val="28"/>
          <w:szCs w:val="28"/>
        </w:rPr>
      </w:pPr>
      <w:r>
        <w:rPr>
          <w:sz w:val="28"/>
          <w:szCs w:val="28"/>
        </w:rPr>
        <w:t>第二部分  磋商项目</w:t>
      </w:r>
      <w:r>
        <w:rPr>
          <w:rFonts w:hint="eastAsia"/>
          <w:sz w:val="28"/>
          <w:szCs w:val="28"/>
        </w:rPr>
        <w:t>需求</w:t>
      </w:r>
    </w:p>
    <w:p/>
    <w:p>
      <w:pPr>
        <w:pStyle w:val="12"/>
        <w:rPr>
          <w:sz w:val="28"/>
          <w:szCs w:val="28"/>
        </w:rPr>
      </w:pPr>
      <w:r>
        <w:rPr>
          <w:sz w:val="28"/>
          <w:szCs w:val="28"/>
        </w:rPr>
        <w:t>第三部分  供应商须知</w:t>
      </w:r>
    </w:p>
    <w:p/>
    <w:p>
      <w:pPr>
        <w:pStyle w:val="12"/>
        <w:rPr>
          <w:sz w:val="28"/>
          <w:szCs w:val="28"/>
        </w:rPr>
      </w:pPr>
      <w:r>
        <w:rPr>
          <w:sz w:val="28"/>
          <w:szCs w:val="28"/>
        </w:rPr>
        <w:t>第四部分  合同草案</w:t>
      </w:r>
    </w:p>
    <w:p/>
    <w:p>
      <w:pPr>
        <w:pStyle w:val="12"/>
        <w:rPr>
          <w:sz w:val="28"/>
          <w:szCs w:val="28"/>
        </w:rPr>
      </w:pPr>
      <w:r>
        <w:rPr>
          <w:sz w:val="28"/>
          <w:szCs w:val="28"/>
        </w:rPr>
        <w:t>第五部分  响应文件格式</w:t>
      </w:r>
    </w:p>
    <w:p>
      <w:pPr>
        <w:tabs>
          <w:tab w:val="left" w:pos="3281"/>
          <w:tab w:val="center" w:pos="4711"/>
        </w:tabs>
        <w:spacing w:line="360" w:lineRule="auto"/>
        <w:jc w:val="center"/>
        <w:rPr>
          <w:rFonts w:eastAsia="仿宋_GB2312"/>
          <w:b/>
          <w:bCs/>
          <w:spacing w:val="20"/>
          <w:w w:val="66"/>
          <w:sz w:val="28"/>
          <w:szCs w:val="28"/>
        </w:rPr>
      </w:pPr>
    </w:p>
    <w:p>
      <w:pPr>
        <w:tabs>
          <w:tab w:val="left" w:pos="3281"/>
          <w:tab w:val="center" w:pos="4711"/>
        </w:tabs>
        <w:jc w:val="center"/>
        <w:rPr>
          <w:rFonts w:eastAsia="仿宋_GB2312"/>
          <w:b/>
          <w:bCs/>
          <w:spacing w:val="20"/>
          <w:w w:val="66"/>
          <w:sz w:val="44"/>
          <w:szCs w:val="44"/>
        </w:rPr>
      </w:pPr>
    </w:p>
    <w:p>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pPr>
        <w:pStyle w:val="13"/>
        <w:rPr>
          <w:rFonts w:ascii="Times New Roman" w:hAnsi="Times New Roman"/>
        </w:rPr>
      </w:pPr>
      <w:bookmarkStart w:id="0" w:name="_Toc411426748"/>
      <w:bookmarkStart w:id="1" w:name="_Toc411426750"/>
      <w:r>
        <w:rPr>
          <w:rFonts w:ascii="Times New Roman" w:hAnsi="Times New Roman"/>
        </w:rPr>
        <w:t>第一部分  磋商邀请函</w:t>
      </w:r>
      <w:bookmarkEnd w:id="0"/>
    </w:p>
    <w:p>
      <w:pPr>
        <w:pStyle w:val="33"/>
        <w:spacing w:line="360" w:lineRule="auto"/>
        <w:ind w:firstLine="480" w:firstLineChars="200"/>
        <w:jc w:val="both"/>
        <w:rPr>
          <w:rFonts w:ascii="Times New Roman" w:hAnsi="Times New Roman" w:cs="Times New Roman" w:eastAsiaTheme="minorEastAsia"/>
          <w:color w:val="auto"/>
          <w:szCs w:val="32"/>
          <w:highlight w:val="none"/>
        </w:rPr>
      </w:pPr>
      <w:bookmarkStart w:id="2" w:name="_Toc411426749"/>
      <w:r>
        <w:rPr>
          <w:rFonts w:ascii="Times New Roman" w:hAnsi="Times New Roman" w:cs="Times New Roman" w:eastAsiaTheme="minorEastAsia"/>
          <w:color w:val="auto"/>
          <w:szCs w:val="32"/>
          <w:highlight w:val="none"/>
        </w:rPr>
        <w:t>受</w:t>
      </w:r>
      <w:r>
        <w:rPr>
          <w:rFonts w:hint="eastAsia" w:ascii="Times New Roman" w:hAnsi="Times New Roman" w:cs="Times New Roman" w:eastAsiaTheme="minorEastAsia"/>
          <w:color w:val="auto"/>
          <w:szCs w:val="32"/>
          <w:highlight w:val="none"/>
        </w:rPr>
        <w:t>天津市消防救援总队</w:t>
      </w:r>
      <w:r>
        <w:rPr>
          <w:rFonts w:ascii="Times New Roman" w:hAnsi="Times New Roman" w:cs="Times New Roman" w:eastAsiaTheme="minorEastAsia"/>
          <w:color w:val="auto"/>
          <w:szCs w:val="32"/>
          <w:highlight w:val="none"/>
        </w:rPr>
        <w:t>委托，天津市政府采购中心对</w:t>
      </w:r>
      <w:r>
        <w:rPr>
          <w:rFonts w:hint="eastAsia" w:ascii="Times New Roman" w:hAnsi="Times New Roman" w:cs="Times New Roman" w:eastAsiaTheme="minorEastAsia"/>
          <w:color w:val="auto"/>
          <w:szCs w:val="32"/>
          <w:highlight w:val="none"/>
        </w:rPr>
        <w:t>天津市消防救援总队2026年度会计（审计）咨询服务项目</w:t>
      </w:r>
      <w:r>
        <w:rPr>
          <w:rFonts w:ascii="Times New Roman" w:hAnsi="Times New Roman" w:cs="Times New Roman" w:eastAsiaTheme="minorEastAsia"/>
          <w:color w:val="auto"/>
          <w:szCs w:val="32"/>
          <w:highlight w:val="none"/>
        </w:rPr>
        <w:t>实施政府采购。现欢迎合格的供应商参加</w:t>
      </w:r>
      <w:r>
        <w:rPr>
          <w:rFonts w:hint="eastAsia" w:ascii="Times New Roman" w:hAnsi="Times New Roman" w:cs="Times New Roman" w:eastAsiaTheme="minorEastAsia"/>
          <w:color w:val="auto"/>
          <w:szCs w:val="32"/>
          <w:highlight w:val="none"/>
        </w:rPr>
        <w:t>磋商</w:t>
      </w:r>
      <w:r>
        <w:rPr>
          <w:rFonts w:ascii="Times New Roman" w:hAnsi="Times New Roman" w:cs="Times New Roman" w:eastAsiaTheme="minorEastAsia"/>
          <w:color w:val="auto"/>
          <w:szCs w:val="32"/>
          <w:highlight w:val="none"/>
        </w:rPr>
        <w:t>。</w:t>
      </w:r>
    </w:p>
    <w:p>
      <w:pPr>
        <w:pStyle w:val="33"/>
        <w:spacing w:line="360" w:lineRule="auto"/>
        <w:ind w:firstLine="480" w:firstLineChars="200"/>
        <w:jc w:val="both"/>
        <w:rPr>
          <w:rFonts w:ascii="Times New Roman" w:hAnsi="Times New Roman" w:cs="Times New Roman" w:eastAsiaTheme="minorEastAsia"/>
          <w:color w:val="auto"/>
          <w:szCs w:val="32"/>
          <w:highlight w:val="none"/>
        </w:rPr>
      </w:pPr>
      <w:r>
        <w:rPr>
          <w:rFonts w:ascii="Times New Roman" w:hAnsi="Times New Roman" w:cs="Times New Roman" w:eastAsiaTheme="minorEastAsia"/>
          <w:color w:val="auto"/>
          <w:szCs w:val="32"/>
          <w:highlight w:val="none"/>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hint="eastAsia" w:ascii="Times New Roman" w:hAnsi="Times New Roman" w:cs="Times New Roman" w:eastAsiaTheme="minorEastAsia"/>
          <w:color w:val="auto"/>
          <w:szCs w:val="32"/>
          <w:highlight w:val="none"/>
        </w:rPr>
        <w:t>响应文件加盖1个</w:t>
      </w:r>
      <w:r>
        <w:rPr>
          <w:rFonts w:hint="eastAsia" w:ascii="Times New Roman" w:hAnsi="Times New Roman" w:cs="Times New Roman" w:eastAsiaTheme="minorEastAsia"/>
          <w:color w:val="auto"/>
          <w:szCs w:val="32"/>
          <w:highlight w:val="none"/>
          <w:lang w:val="en-US" w:eastAsia="zh-CN"/>
        </w:rPr>
        <w:t>有效</w:t>
      </w:r>
      <w:r>
        <w:rPr>
          <w:rFonts w:hint="eastAsia" w:ascii="Times New Roman" w:hAnsi="Times New Roman" w:cs="Times New Roman" w:eastAsiaTheme="minorEastAsia"/>
          <w:color w:val="auto"/>
          <w:szCs w:val="32"/>
          <w:highlight w:val="none"/>
        </w:rPr>
        <w:t>电子签章即视同所有页均已盖章。</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一、基本概况</w:t>
      </w:r>
    </w:p>
    <w:p>
      <w:pPr>
        <w:pStyle w:val="33"/>
        <w:spacing w:line="360" w:lineRule="auto"/>
        <w:ind w:firstLine="480" w:firstLineChars="200"/>
        <w:jc w:val="both"/>
        <w:rPr>
          <w:rFonts w:hint="eastAsia" w:ascii="Times New Roman" w:hAnsi="Times New Roman" w:cs="Times New Roman" w:eastAsiaTheme="minorEastAsia"/>
          <w:color w:val="auto"/>
          <w:szCs w:val="32"/>
          <w:highlight w:val="none"/>
        </w:rPr>
      </w:pPr>
      <w:r>
        <w:rPr>
          <w:rFonts w:ascii="Times New Roman" w:hAnsi="Times New Roman" w:eastAsia="宋体" w:cs="Times New Roman"/>
          <w:color w:val="auto"/>
          <w:highlight w:val="none"/>
        </w:rPr>
        <w:t>（一）项目名称：</w:t>
      </w:r>
      <w:r>
        <w:rPr>
          <w:rFonts w:hint="eastAsia" w:ascii="Times New Roman" w:hAnsi="Times New Roman" w:cs="Times New Roman" w:eastAsiaTheme="minorEastAsia"/>
          <w:color w:val="auto"/>
          <w:szCs w:val="32"/>
          <w:highlight w:val="none"/>
        </w:rPr>
        <w:t>天津市消防救援总队2026年度会计（审计）咨询服务项目</w:t>
      </w:r>
    </w:p>
    <w:p>
      <w:pPr>
        <w:pStyle w:val="33"/>
        <w:spacing w:line="360" w:lineRule="auto"/>
        <w:ind w:firstLine="480" w:firstLineChars="200"/>
        <w:jc w:val="both"/>
        <w:rPr>
          <w:rFonts w:hint="default" w:ascii="Times New Roman" w:hAnsi="Times New Roman" w:eastAsia="宋体" w:cs="Times New Roman"/>
          <w:color w:val="auto"/>
          <w:highlight w:val="none"/>
          <w:lang w:val="en-US" w:eastAsia="zh-CN"/>
        </w:rPr>
      </w:pPr>
      <w:r>
        <w:rPr>
          <w:rFonts w:ascii="Times New Roman" w:hAnsi="Times New Roman" w:eastAsia="宋体" w:cs="Times New Roman"/>
          <w:color w:val="auto"/>
          <w:highlight w:val="none"/>
        </w:rPr>
        <w:t>（二）项目编号：TGPC-2026-D-0</w:t>
      </w:r>
      <w:r>
        <w:rPr>
          <w:rFonts w:hint="eastAsia" w:ascii="Times New Roman" w:hAnsi="Times New Roman" w:eastAsia="宋体" w:cs="Times New Roman"/>
          <w:color w:val="auto"/>
          <w:highlight w:val="none"/>
          <w:lang w:val="en-US" w:eastAsia="zh-CN"/>
        </w:rPr>
        <w:t>536</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（三）采购方式：竞争性磋商</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（四）项目属性：服务</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（五）本项目不接受联合体参与。不接受联合体参与的，若有供应商组成联合体参与，视为无效响应。</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（六）本文件售价：免费。</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二、项目内容</w:t>
      </w:r>
    </w:p>
    <w:tbl>
      <w:tblPr>
        <w:tblStyle w:val="24"/>
        <w:tblW w:w="7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85"/>
        <w:gridCol w:w="1026"/>
        <w:gridCol w:w="1446"/>
        <w:gridCol w:w="173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935" w:type="dxa"/>
            <w:vAlign w:val="center"/>
          </w:tcPr>
          <w:p>
            <w:pPr>
              <w:pStyle w:val="33"/>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包号</w:t>
            </w:r>
          </w:p>
        </w:tc>
        <w:tc>
          <w:tcPr>
            <w:tcW w:w="1385" w:type="dxa"/>
            <w:vAlign w:val="center"/>
          </w:tcPr>
          <w:p>
            <w:pPr>
              <w:pStyle w:val="33"/>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包名称</w:t>
            </w:r>
          </w:p>
        </w:tc>
        <w:tc>
          <w:tcPr>
            <w:tcW w:w="1026" w:type="dxa"/>
            <w:vAlign w:val="center"/>
          </w:tcPr>
          <w:p>
            <w:pPr>
              <w:pStyle w:val="33"/>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包预算</w:t>
            </w:r>
          </w:p>
        </w:tc>
        <w:tc>
          <w:tcPr>
            <w:tcW w:w="1446" w:type="dxa"/>
            <w:vAlign w:val="center"/>
          </w:tcPr>
          <w:p>
            <w:pPr>
              <w:pStyle w:val="33"/>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包最高限价</w:t>
            </w:r>
          </w:p>
        </w:tc>
        <w:tc>
          <w:tcPr>
            <w:tcW w:w="1735" w:type="dxa"/>
            <w:vAlign w:val="center"/>
          </w:tcPr>
          <w:p>
            <w:pPr>
              <w:pStyle w:val="33"/>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合同履行期限</w:t>
            </w:r>
          </w:p>
        </w:tc>
        <w:tc>
          <w:tcPr>
            <w:tcW w:w="1389" w:type="dxa"/>
            <w:vAlign w:val="center"/>
          </w:tcPr>
          <w:p>
            <w:pPr>
              <w:pStyle w:val="33"/>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vAlign w:val="center"/>
          </w:tcPr>
          <w:p>
            <w:pPr>
              <w:pStyle w:val="33"/>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tc>
        <w:tc>
          <w:tcPr>
            <w:tcW w:w="1385" w:type="dxa"/>
            <w:vAlign w:val="center"/>
          </w:tcPr>
          <w:p>
            <w:pPr>
              <w:pStyle w:val="33"/>
              <w:adjustRightInd/>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2026年度会计（审计）咨询服务</w:t>
            </w:r>
          </w:p>
        </w:tc>
        <w:tc>
          <w:tcPr>
            <w:tcW w:w="1026" w:type="dxa"/>
            <w:vAlign w:val="center"/>
          </w:tcPr>
          <w:p>
            <w:pPr>
              <w:pStyle w:val="33"/>
              <w:adjustRightInd/>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475200</w:t>
            </w:r>
            <w:r>
              <w:rPr>
                <w:rFonts w:ascii="Times New Roman" w:hAnsi="Times New Roman" w:eastAsia="宋体" w:cs="Times New Roman"/>
                <w:color w:val="auto"/>
                <w:sz w:val="21"/>
                <w:szCs w:val="21"/>
                <w:highlight w:val="none"/>
              </w:rPr>
              <w:t>元</w:t>
            </w:r>
          </w:p>
        </w:tc>
        <w:tc>
          <w:tcPr>
            <w:tcW w:w="1446" w:type="dxa"/>
            <w:vAlign w:val="center"/>
          </w:tcPr>
          <w:p>
            <w:pPr>
              <w:pStyle w:val="33"/>
              <w:adjustRightInd/>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475200</w:t>
            </w:r>
            <w:r>
              <w:rPr>
                <w:rFonts w:ascii="Times New Roman" w:hAnsi="Times New Roman" w:eastAsia="宋体" w:cs="Times New Roman"/>
                <w:color w:val="auto"/>
                <w:sz w:val="21"/>
                <w:szCs w:val="21"/>
                <w:highlight w:val="none"/>
              </w:rPr>
              <w:t>元</w:t>
            </w:r>
          </w:p>
        </w:tc>
        <w:tc>
          <w:tcPr>
            <w:tcW w:w="1735" w:type="dxa"/>
            <w:vAlign w:val="center"/>
          </w:tcPr>
          <w:p>
            <w:pPr>
              <w:pStyle w:val="33"/>
              <w:adjustRightInd/>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签订合同之日起一年服务期</w:t>
            </w:r>
          </w:p>
        </w:tc>
        <w:tc>
          <w:tcPr>
            <w:tcW w:w="1389" w:type="dxa"/>
            <w:vAlign w:val="center"/>
          </w:tcPr>
          <w:p>
            <w:pPr>
              <w:pStyle w:val="33"/>
              <w:adjustRightIn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租赁和商务服务业</w:t>
            </w:r>
          </w:p>
        </w:tc>
      </w:tr>
    </w:tbl>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三、供应商资格要求（实质性要求）</w:t>
      </w:r>
    </w:p>
    <w:p>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一</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供应商应具备《中华人民共和国政府采购法》第二十二条第一款和《政府采购法实施条例》第十八条规定的条件，提供以下材料：</w:t>
      </w:r>
    </w:p>
    <w:p>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 营业执照副本或事业单位法人证书或民办非企业单位登记证书或社会团体法人登记证书或基金会法人登记证书电子件或自然人的身份证明电子件。</w:t>
      </w:r>
    </w:p>
    <w:p>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 提供《供应商资格声明函》（格式见附件2）</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cs="Times New Roman" w:eastAsiaTheme="minorEastAsia"/>
          <w:color w:val="auto"/>
          <w:highlight w:val="none"/>
        </w:rPr>
        <w:t>（</w:t>
      </w:r>
      <w:r>
        <w:rPr>
          <w:rFonts w:hint="eastAsia" w:ascii="Times New Roman" w:hAnsi="Times New Roman" w:cs="Times New Roman" w:eastAsiaTheme="minorEastAsia"/>
          <w:color w:val="auto"/>
          <w:highlight w:val="none"/>
          <w:lang w:val="en-US" w:eastAsia="zh-CN"/>
        </w:rPr>
        <w:t>二</w:t>
      </w:r>
      <w:r>
        <w:rPr>
          <w:rFonts w:ascii="Times New Roman" w:hAnsi="Times New Roman" w:cs="Times New Roman" w:eastAsiaTheme="minorEastAsia"/>
          <w:color w:val="auto"/>
          <w:highlight w:val="none"/>
        </w:rPr>
        <w:t>）本项目专门面向中小企业采购，提供《中小企业声明函》。</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四、项目需要落实的政府采购政策</w:t>
      </w:r>
    </w:p>
    <w:p>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w:t>
      </w:r>
      <w:r>
        <w:rPr>
          <w:rFonts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（二）根据财政部发布的《关于政府采购支持监狱企业发展有关问题的通知》规定，监狱企业视同小微企业。</w:t>
      </w:r>
    </w:p>
    <w:p>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（三）根据财政部、民政部、中国残疾人联合会发布的《关于促进残疾人就业政府采购政策的通知》规定，残疾人福利性单位视同小微企业。</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（六）</w:t>
      </w:r>
      <w:r>
        <w:rPr>
          <w:rFonts w:hint="eastAsia" w:ascii="Times New Roman" w:hAnsi="Times New Roman" w:eastAsia="宋体" w:cs="Times New Roman"/>
          <w:color w:val="auto"/>
          <w:highlight w:val="none"/>
        </w:rPr>
        <w:t>根据《关于推动解决政府采购异常低价问题的通知》（财库〔2026〕2号）的要求，当供应商报价出现以下情形之一时，磋商小组应当启动对该供应商的异常低价审查程序：</w:t>
      </w:r>
    </w:p>
    <w:p>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供应商报价&lt;全部通过符合性审查供应商报价平均值×50%；</w:t>
      </w:r>
    </w:p>
    <w:p>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供应商报价&lt;通过符合性审查的次低供应商报价×50%；</w:t>
      </w:r>
    </w:p>
    <w:p>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供应商报价&lt;最高限价×45%；</w:t>
      </w:r>
    </w:p>
    <w:p>
      <w:pPr>
        <w:pStyle w:val="33"/>
        <w:spacing w:line="360" w:lineRule="auto"/>
        <w:ind w:firstLine="480" w:firstLineChars="200"/>
        <w:rPr>
          <w:rFonts w:ascii="Times New Roman" w:hAnsi="Times New Roman" w:eastAsia="宋体"/>
          <w:color w:val="auto"/>
          <w:highlight w:val="none"/>
        </w:rPr>
      </w:pPr>
      <w:r>
        <w:rPr>
          <w:rFonts w:hint="eastAsia" w:ascii="Times New Roman" w:hAnsi="Times New Roman" w:eastAsia="宋体" w:cs="Times New Roman"/>
          <w:color w:val="auto"/>
          <w:highlight w:val="none"/>
        </w:rPr>
        <w:t>4. 磋商小组基于专业判断，认为供应商报价过低，有可能影响产品质量或者不能诚信履约的其他情形。</w:t>
      </w:r>
    </w:p>
    <w:p>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五、参与本项目的步骤、时间与方式</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（一）参与本项目的时间要求</w:t>
      </w:r>
    </w:p>
    <w:tbl>
      <w:tblPr>
        <w:tblStyle w:val="24"/>
        <w:tblW w:w="9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41"/>
        <w:gridCol w:w="1891"/>
        <w:gridCol w:w="1891"/>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9"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194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步骤名称</w:t>
            </w:r>
          </w:p>
        </w:tc>
        <w:tc>
          <w:tcPr>
            <w:tcW w:w="189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开始时间</w:t>
            </w:r>
          </w:p>
        </w:tc>
        <w:tc>
          <w:tcPr>
            <w:tcW w:w="189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截止时间</w:t>
            </w:r>
          </w:p>
        </w:tc>
        <w:tc>
          <w:tcPr>
            <w:tcW w:w="2632"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94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获取竞争性磋商文件</w:t>
            </w:r>
          </w:p>
        </w:tc>
        <w:tc>
          <w:tcPr>
            <w:tcW w:w="189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06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03</w:t>
            </w:r>
            <w:r>
              <w:rPr>
                <w:rFonts w:ascii="Times New Roman" w:hAnsi="Times New Roman" w:eastAsia="宋体" w:cs="Times New Roman"/>
                <w:color w:val="auto"/>
                <w:sz w:val="21"/>
                <w:szCs w:val="21"/>
              </w:rPr>
              <w:t>日</w:t>
            </w:r>
          </w:p>
        </w:tc>
        <w:tc>
          <w:tcPr>
            <w:tcW w:w="189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06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10</w:t>
            </w:r>
            <w:r>
              <w:rPr>
                <w:rFonts w:ascii="Times New Roman" w:hAnsi="Times New Roman" w:eastAsia="宋体" w:cs="Times New Roman"/>
                <w:color w:val="auto"/>
                <w:sz w:val="21"/>
                <w:szCs w:val="21"/>
              </w:rPr>
              <w:t>日</w:t>
            </w:r>
          </w:p>
        </w:tc>
        <w:tc>
          <w:tcPr>
            <w:tcW w:w="2632" w:type="dxa"/>
            <w:vAlign w:val="center"/>
          </w:tcPr>
          <w:p>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未按时获取竞争性磋商文件的，不能参与本项目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94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网上应答（上传电子响应文件）</w:t>
            </w:r>
          </w:p>
        </w:tc>
        <w:tc>
          <w:tcPr>
            <w:tcW w:w="189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3</w:t>
            </w:r>
            <w:r>
              <w:rPr>
                <w:rFonts w:ascii="Times New Roman" w:hAnsi="Times New Roman" w:eastAsia="宋体" w:cs="Times New Roman"/>
                <w:color w:val="auto"/>
                <w:sz w:val="21"/>
                <w:szCs w:val="21"/>
              </w:rPr>
              <w:t>日9:00</w:t>
            </w:r>
          </w:p>
        </w:tc>
        <w:tc>
          <w:tcPr>
            <w:tcW w:w="189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15</w:t>
            </w:r>
            <w:r>
              <w:rPr>
                <w:rFonts w:ascii="Times New Roman" w:hAnsi="Times New Roman" w:eastAsia="宋体" w:cs="Times New Roman"/>
                <w:color w:val="auto"/>
                <w:sz w:val="21"/>
                <w:szCs w:val="21"/>
              </w:rPr>
              <w:t>日8:30</w:t>
            </w:r>
          </w:p>
        </w:tc>
        <w:tc>
          <w:tcPr>
            <w:tcW w:w="2632" w:type="dxa"/>
            <w:vAlign w:val="center"/>
          </w:tcPr>
          <w:p>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未按时完成网上应答或未按时上传电子响应文件的，视为无效响应。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94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第一阶段解密</w:t>
            </w:r>
          </w:p>
        </w:tc>
        <w:tc>
          <w:tcPr>
            <w:tcW w:w="189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15</w:t>
            </w:r>
            <w:r>
              <w:rPr>
                <w:rFonts w:ascii="Times New Roman" w:hAnsi="Times New Roman" w:eastAsia="宋体" w:cs="Times New Roman"/>
                <w:color w:val="auto"/>
                <w:sz w:val="21"/>
                <w:szCs w:val="21"/>
              </w:rPr>
              <w:t>日8:30</w:t>
            </w:r>
          </w:p>
        </w:tc>
        <w:tc>
          <w:tcPr>
            <w:tcW w:w="189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15</w:t>
            </w:r>
            <w:bookmarkStart w:id="24" w:name="_GoBack"/>
            <w:bookmarkEnd w:id="24"/>
            <w:r>
              <w:rPr>
                <w:rFonts w:ascii="Times New Roman" w:hAnsi="Times New Roman" w:eastAsia="宋体" w:cs="Times New Roman"/>
                <w:color w:val="auto"/>
                <w:sz w:val="21"/>
                <w:szCs w:val="21"/>
              </w:rPr>
              <w:t>日9:30</w:t>
            </w:r>
          </w:p>
        </w:tc>
        <w:tc>
          <w:tcPr>
            <w:tcW w:w="2632" w:type="dxa"/>
            <w:vAlign w:val="center"/>
          </w:tcPr>
          <w:p>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未按时完成第一阶段解密的，视为无效响应。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941" w:type="dxa"/>
            <w:vAlign w:val="center"/>
          </w:tcPr>
          <w:p>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第二阶段解密</w:t>
            </w:r>
          </w:p>
        </w:tc>
        <w:tc>
          <w:tcPr>
            <w:tcW w:w="6414" w:type="dxa"/>
            <w:gridSpan w:val="3"/>
            <w:vAlign w:val="center"/>
          </w:tcPr>
          <w:p>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通过第一阶段磋商的供应商在磋商小组要求的时间内（一般是磋商当日电话通知）完成第二阶段解密，否则视为放弃磋商。</w:t>
            </w:r>
          </w:p>
        </w:tc>
      </w:tr>
    </w:tbl>
    <w:p>
      <w:pPr>
        <w:pStyle w:val="33"/>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（二）参与本项目的方式要求</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供应商注册、CA数字证书（USBKey）领取、电子签章办理办法：</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天津市政府采购中心网注册：登录天津市政府采购中心网（http://tjgpc.zwfwb.tj.gov.cn）首页点击“用户注册维护”，填写相关内容。天津市政府采购中心注册窗口联系电话：022-24538167。</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CA数字证书（USBKey）领取及电子签章办理：参见天津市政府采购中心网（http://tjgpc.zwfwb.tj.gov.cn）--服务指南--供应商注册、领取CA数字证书（USBKey）及电子签章制章的流程。</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CA数字证书办理联系电话：400-0566-110或022-24538059。</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电子签章办理联系电话：022-24538059。</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获取竞争性磋商文件的方式</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1"/>
          <w:rFonts w:ascii="Times New Roman" w:hAnsi="Times New Roman" w:eastAsia="宋体" w:cs="Times New Roman"/>
        </w:rPr>
        <w:t>http://tjgpc.zwfwb.tj.gov.cn</w:t>
      </w:r>
      <w:r>
        <w:rPr>
          <w:rStyle w:val="21"/>
          <w:rFonts w:ascii="Times New Roman" w:hAnsi="Times New Roman" w:eastAsia="宋体" w:cs="Times New Roman"/>
        </w:rPr>
        <w:fldChar w:fldCharType="end"/>
      </w:r>
      <w:r>
        <w:rPr>
          <w:rFonts w:ascii="Times New Roman" w:hAnsi="Times New Roman" w:eastAsia="宋体" w:cs="Times New Roman"/>
          <w:color w:val="auto"/>
        </w:rPr>
        <w:t>）-”网上招投标”-“供应商登录”-“市级集采机构入口”下载竞争性磋商文件。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网上应答（上传电子响应文件）方式</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解密方式</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 磋商地点</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第一阶段解密后，磋商代表人须于天津市河东区红星路79号二楼天津市政府采购中心评审现场或天津市政府采购中心网（网址：http://tjgpc.zwfwb.tj.gov.cn）等候磋商。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供应商应按以上步骤顺序、时间及方式要求参与本项目，否则视为不参与本项目。</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六、现场考察、标前答疑会</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本项目不组织 现场考察。</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本项目不组织标前答疑会。</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七、采购代理机构信息</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pPr>
        <w:pStyle w:val="33"/>
        <w:spacing w:line="360" w:lineRule="auto"/>
        <w:ind w:firstLine="480"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姜凡</w:t>
      </w:r>
      <w:r>
        <w:rPr>
          <w:rFonts w:ascii="Times New Roman" w:hAnsi="Times New Roman" w:eastAsia="宋体" w:cs="Times New Roman"/>
          <w:color w:val="auto"/>
        </w:rPr>
        <w:t xml:space="preserve"> </w:t>
      </w:r>
      <w:r>
        <w:rPr>
          <w:rFonts w:hint="eastAsia" w:ascii="Times New Roman" w:hAnsi="Times New Roman" w:eastAsia="宋体" w:cs="Times New Roman"/>
          <w:color w:val="auto"/>
          <w:lang w:val="en-US" w:eastAsia="zh-CN"/>
        </w:rPr>
        <w:t>傅耀</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供应商注册咨询：022-24538167</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CA证书和电子签章办理咨询：022-24538059</w:t>
      </w:r>
    </w:p>
    <w:p>
      <w:pPr>
        <w:pStyle w:val="33"/>
        <w:spacing w:line="360" w:lineRule="auto"/>
        <w:ind w:firstLine="480"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3. 采购文件咨询：022-2453</w:t>
      </w:r>
      <w:r>
        <w:rPr>
          <w:rFonts w:hint="eastAsia" w:ascii="Times New Roman" w:hAnsi="Times New Roman" w:eastAsia="宋体" w:cs="Times New Roman"/>
          <w:color w:val="auto"/>
          <w:lang w:val="en-US" w:eastAsia="zh-CN"/>
        </w:rPr>
        <w:t>8319</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网上应答及解密操作咨询：022-24538309</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八、采购人信息</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（一）采购人名称：天津市消防救援总队 </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lang w:val="en-US" w:eastAsia="zh-CN"/>
        </w:rPr>
        <w:t>天津市</w:t>
      </w:r>
      <w:r>
        <w:rPr>
          <w:rFonts w:ascii="Times New Roman" w:hAnsi="Times New Roman" w:eastAsia="宋体" w:cs="Times New Roman"/>
          <w:color w:val="auto"/>
        </w:rPr>
        <w:t xml:space="preserve">南开区南马路708号 </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（三）采购人联系人：张梦芸 </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（四）采购人联系电话：022-27330119-8768</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九、质疑方式</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采购人质疑受理：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 联系部门：天津市消防救援总队</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 联系地址：</w:t>
      </w:r>
      <w:r>
        <w:rPr>
          <w:rFonts w:hint="eastAsia" w:ascii="Times New Roman" w:hAnsi="Times New Roman" w:eastAsia="宋体" w:cs="Times New Roman"/>
          <w:color w:val="auto"/>
          <w:lang w:val="en-US" w:eastAsia="zh-CN"/>
        </w:rPr>
        <w:t>天津市</w:t>
      </w:r>
      <w:r>
        <w:rPr>
          <w:rFonts w:ascii="Times New Roman" w:hAnsi="Times New Roman" w:eastAsia="宋体" w:cs="Times New Roman"/>
          <w:color w:val="auto"/>
        </w:rPr>
        <w:t>南开区南马路708号</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 联 系 人：王鹏</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联系方式：022-27330119-8699</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磋商公告的公告期限为3个工作日。</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十一、招标代理服务费</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w:t>
      </w:r>
      <w:r>
        <w:rPr>
          <w:rFonts w:hint="eastAsia"/>
          <w:color w:val="auto"/>
          <w:lang w:val="zh-CN"/>
        </w:rPr>
        <w:t>成交</w:t>
      </w:r>
      <w:r>
        <w:rPr>
          <w:rFonts w:ascii="Times New Roman" w:hAnsi="Times New Roman" w:eastAsia="宋体" w:cs="Times New Roman"/>
          <w:color w:val="auto"/>
        </w:rPr>
        <w:t>供应商收取招标代理服务费：</w:t>
      </w:r>
    </w:p>
    <w:tbl>
      <w:tblPr>
        <w:tblStyle w:val="23"/>
        <w:tblW w:w="7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成交金额（万元）</w:t>
            </w:r>
          </w:p>
        </w:tc>
        <w:tc>
          <w:tcPr>
            <w:tcW w:w="3657" w:type="dxa"/>
            <w:vAlign w:val="center"/>
          </w:tcPr>
          <w:p>
            <w:pPr>
              <w:tabs>
                <w:tab w:val="left" w:pos="750"/>
                <w:tab w:val="left" w:pos="840"/>
              </w:tabs>
              <w:adjustRightInd w:val="0"/>
              <w:snapToGrid w:val="0"/>
              <w:jc w:val="center"/>
              <w:rPr>
                <w:color w:val="auto"/>
                <w:sz w:val="24"/>
              </w:rPr>
            </w:pPr>
            <w:r>
              <w:rPr>
                <w:color w:val="auto"/>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pPr>
              <w:tabs>
                <w:tab w:val="left" w:pos="750"/>
                <w:tab w:val="left" w:pos="840"/>
              </w:tabs>
              <w:adjustRightInd w:val="0"/>
              <w:snapToGrid w:val="0"/>
              <w:jc w:val="center"/>
              <w:rPr>
                <w:color w:val="auto"/>
                <w:sz w:val="24"/>
              </w:rPr>
            </w:pPr>
            <w:r>
              <w:rPr>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pPr>
              <w:tabs>
                <w:tab w:val="left" w:pos="750"/>
                <w:tab w:val="left" w:pos="840"/>
              </w:tabs>
              <w:adjustRightInd w:val="0"/>
              <w:snapToGrid w:val="0"/>
              <w:jc w:val="center"/>
              <w:rPr>
                <w:color w:val="auto"/>
                <w:sz w:val="24"/>
              </w:rPr>
            </w:pPr>
            <w:r>
              <w:rPr>
                <w:color w:val="auto"/>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pPr>
              <w:tabs>
                <w:tab w:val="left" w:pos="750"/>
                <w:tab w:val="left" w:pos="840"/>
              </w:tabs>
              <w:adjustRightInd w:val="0"/>
              <w:snapToGrid w:val="0"/>
              <w:jc w:val="center"/>
              <w:rPr>
                <w:color w:val="auto"/>
                <w:sz w:val="24"/>
              </w:rPr>
            </w:pPr>
            <w:r>
              <w:rPr>
                <w:color w:val="auto"/>
                <w:sz w:val="24"/>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1000-5000</w:t>
            </w:r>
          </w:p>
        </w:tc>
        <w:tc>
          <w:tcPr>
            <w:tcW w:w="3657" w:type="dxa"/>
            <w:vAlign w:val="center"/>
          </w:tcPr>
          <w:p>
            <w:pPr>
              <w:tabs>
                <w:tab w:val="left" w:pos="750"/>
                <w:tab w:val="left" w:pos="840"/>
              </w:tabs>
              <w:adjustRightInd w:val="0"/>
              <w:snapToGrid w:val="0"/>
              <w:jc w:val="center"/>
              <w:rPr>
                <w:color w:val="auto"/>
                <w:sz w:val="24"/>
              </w:rPr>
            </w:pPr>
            <w:r>
              <w:rPr>
                <w:color w:val="auto"/>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5000-10000</w:t>
            </w:r>
          </w:p>
        </w:tc>
        <w:tc>
          <w:tcPr>
            <w:tcW w:w="3657" w:type="dxa"/>
            <w:vAlign w:val="center"/>
          </w:tcPr>
          <w:p>
            <w:pPr>
              <w:tabs>
                <w:tab w:val="left" w:pos="750"/>
                <w:tab w:val="left" w:pos="840"/>
              </w:tabs>
              <w:adjustRightInd w:val="0"/>
              <w:snapToGrid w:val="0"/>
              <w:jc w:val="center"/>
              <w:rPr>
                <w:color w:val="auto"/>
                <w:sz w:val="24"/>
              </w:rPr>
            </w:pPr>
            <w:r>
              <w:rPr>
                <w:color w:val="auto"/>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10000-100000</w:t>
            </w:r>
          </w:p>
        </w:tc>
        <w:tc>
          <w:tcPr>
            <w:tcW w:w="3657" w:type="dxa"/>
            <w:vAlign w:val="center"/>
          </w:tcPr>
          <w:p>
            <w:pPr>
              <w:tabs>
                <w:tab w:val="left" w:pos="750"/>
                <w:tab w:val="left" w:pos="840"/>
              </w:tabs>
              <w:adjustRightInd w:val="0"/>
              <w:snapToGrid w:val="0"/>
              <w:jc w:val="center"/>
              <w:rPr>
                <w:color w:val="auto"/>
                <w:sz w:val="24"/>
              </w:rPr>
            </w:pPr>
            <w:r>
              <w:rPr>
                <w:color w:val="auto"/>
                <w:sz w:val="24"/>
              </w:rPr>
              <w:t>0.05%</w:t>
            </w:r>
          </w:p>
        </w:tc>
      </w:tr>
    </w:tbl>
    <w:p>
      <w:pPr>
        <w:tabs>
          <w:tab w:val="left" w:pos="700"/>
        </w:tabs>
        <w:autoSpaceDE w:val="0"/>
        <w:autoSpaceDN w:val="0"/>
        <w:adjustRightInd w:val="0"/>
        <w:spacing w:line="360" w:lineRule="auto"/>
        <w:ind w:firstLine="480" w:firstLineChars="200"/>
        <w:rPr>
          <w:color w:val="auto"/>
          <w:sz w:val="24"/>
          <w:lang w:val="zh-CN"/>
        </w:rPr>
      </w:pPr>
      <w:r>
        <w:rPr>
          <w:color w:val="auto"/>
          <w:sz w:val="24"/>
          <w:lang w:val="zh-CN"/>
        </w:rPr>
        <w:t>服务费按差额定率累进法计算，向下取整，精确到元。例如</w:t>
      </w:r>
      <w:r>
        <w:rPr>
          <w:color w:val="auto"/>
          <w:sz w:val="24"/>
        </w:rPr>
        <w:t>成交金额</w:t>
      </w:r>
      <w:r>
        <w:rPr>
          <w:color w:val="auto"/>
          <w:sz w:val="24"/>
          <w:lang w:val="zh-CN"/>
        </w:rPr>
        <w:t>为6805000元，服务费=1000000×1%+（5000000-1000000）×0.8%+（6805000-5000000）×0.45%=50122.5元，服务费缴纳50122元。其中成交金额以《</w:t>
      </w:r>
      <w:r>
        <w:rPr>
          <w:rFonts w:hint="eastAsia"/>
          <w:color w:val="auto"/>
          <w:sz w:val="24"/>
          <w:lang w:val="zh-CN"/>
        </w:rPr>
        <w:t>成交</w:t>
      </w:r>
      <w:r>
        <w:rPr>
          <w:color w:val="auto"/>
          <w:sz w:val="24"/>
          <w:lang w:val="zh-CN"/>
        </w:rPr>
        <w:t>通知书》为准。</w:t>
      </w:r>
    </w:p>
    <w:p>
      <w:pPr>
        <w:tabs>
          <w:tab w:val="left" w:pos="700"/>
        </w:tabs>
        <w:autoSpaceDE w:val="0"/>
        <w:autoSpaceDN w:val="0"/>
        <w:adjustRightInd w:val="0"/>
        <w:spacing w:line="360" w:lineRule="auto"/>
        <w:ind w:firstLine="480" w:firstLineChars="200"/>
        <w:rPr>
          <w:color w:val="auto"/>
          <w:sz w:val="24"/>
          <w:szCs w:val="24"/>
          <w:lang w:val="zh-CN"/>
        </w:rPr>
      </w:pPr>
      <w:r>
        <w:rPr>
          <w:rFonts w:hint="eastAsia"/>
          <w:color w:val="auto"/>
          <w:sz w:val="24"/>
          <w:szCs w:val="24"/>
          <w:lang w:val="zh-CN"/>
        </w:rPr>
        <w:t>成交</w:t>
      </w:r>
      <w:r>
        <w:rPr>
          <w:color w:val="auto"/>
          <w:sz w:val="24"/>
          <w:szCs w:val="24"/>
        </w:rPr>
        <w:t>供应商应于</w:t>
      </w:r>
      <w:r>
        <w:rPr>
          <w:rFonts w:hint="eastAsia"/>
          <w:color w:val="auto"/>
          <w:sz w:val="24"/>
          <w:szCs w:val="24"/>
          <w:lang w:val="zh-CN"/>
        </w:rPr>
        <w:t>成交</w:t>
      </w:r>
      <w:r>
        <w:rPr>
          <w:color w:val="auto"/>
          <w:sz w:val="24"/>
          <w:szCs w:val="24"/>
        </w:rPr>
        <w:t>公告发布之日起5个工作日内缴纳</w:t>
      </w:r>
      <w:r>
        <w:rPr>
          <w:color w:val="auto"/>
          <w:sz w:val="24"/>
          <w:szCs w:val="24"/>
          <w:lang w:val="zh-CN"/>
        </w:rPr>
        <w:t>招标代理服务费，缴费单位名称须与投标单位名称一致，缴费时请注明项目编号及</w:t>
      </w:r>
      <w:r>
        <w:rPr>
          <w:rFonts w:hint="eastAsia"/>
          <w:color w:val="auto"/>
          <w:sz w:val="24"/>
          <w:szCs w:val="24"/>
          <w:lang w:val="zh-CN"/>
        </w:rPr>
        <w:t>成交</w:t>
      </w:r>
      <w:r>
        <w:rPr>
          <w:color w:val="auto"/>
          <w:sz w:val="24"/>
          <w:szCs w:val="24"/>
          <w:lang w:val="zh-CN"/>
        </w:rPr>
        <w:t>包号。</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名        称：天津市公共资源交易中心</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开户行及账号：中国建设银行股份有限公司天津明华支行 </w:t>
      </w:r>
    </w:p>
    <w:p>
      <w:pPr>
        <w:pStyle w:val="33"/>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银行联行号：105110039436</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纳税人识别号：1212 0000 MB1E 44809C</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地址：天津市河东区红星路79号</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缴费及申请开票系统：http://pay.tjggzy.cn/</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缴费及开票咨询电话：022-24532012</w:t>
      </w:r>
    </w:p>
    <w:p>
      <w:pPr>
        <w:pStyle w:val="33"/>
        <w:spacing w:line="360" w:lineRule="auto"/>
        <w:ind w:firstLine="480" w:firstLineChars="200"/>
        <w:jc w:val="both"/>
        <w:rPr>
          <w:rFonts w:ascii="Times New Roman" w:hAnsi="Times New Roman" w:eastAsia="宋体" w:cs="Times New Roman"/>
          <w:color w:val="auto"/>
        </w:rPr>
      </w:pPr>
    </w:p>
    <w:p>
      <w:pPr>
        <w:pStyle w:val="33"/>
        <w:spacing w:line="360" w:lineRule="auto"/>
        <w:jc w:val="both"/>
        <w:rPr>
          <w:rFonts w:ascii="Times New Roman" w:hAnsi="Times New Roman" w:eastAsia="宋体" w:cs="Times New Roman"/>
          <w:color w:val="auto"/>
        </w:rPr>
      </w:pPr>
    </w:p>
    <w:p>
      <w:pPr>
        <w:pStyle w:val="33"/>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日</w:t>
      </w:r>
    </w:p>
    <w:p>
      <w:pPr>
        <w:pStyle w:val="33"/>
        <w:spacing w:line="360" w:lineRule="auto"/>
        <w:ind w:firstLine="480" w:firstLineChars="200"/>
        <w:jc w:val="both"/>
        <w:rPr>
          <w:rFonts w:ascii="Times New Roman" w:hAnsi="Times New Roman" w:eastAsia="宋体" w:cs="Times New Roman"/>
          <w:color w:val="auto"/>
          <w:kern w:val="2"/>
        </w:rPr>
      </w:pPr>
    </w:p>
    <w:p>
      <w:pPr>
        <w:pStyle w:val="33"/>
        <w:spacing w:line="360" w:lineRule="auto"/>
        <w:ind w:firstLine="480" w:firstLineChars="200"/>
        <w:jc w:val="both"/>
        <w:rPr>
          <w:rFonts w:ascii="Times New Roman" w:hAnsi="Times New Roman" w:eastAsia="宋体" w:cs="Times New Roman"/>
          <w:color w:val="auto"/>
          <w:kern w:val="2"/>
        </w:rPr>
      </w:pPr>
    </w:p>
    <w:p>
      <w:pPr>
        <w:pStyle w:val="33"/>
        <w:spacing w:line="360" w:lineRule="auto"/>
        <w:ind w:firstLine="480" w:firstLineChars="200"/>
        <w:jc w:val="both"/>
        <w:rPr>
          <w:rFonts w:ascii="Times New Roman" w:hAnsi="Times New Roman" w:eastAsia="宋体" w:cs="Times New Roman"/>
          <w:color w:val="auto"/>
          <w:kern w:val="2"/>
        </w:rPr>
      </w:pPr>
    </w:p>
    <w:p>
      <w:pPr>
        <w:pStyle w:val="33"/>
        <w:spacing w:line="360" w:lineRule="auto"/>
        <w:ind w:firstLine="480" w:firstLineChars="200"/>
        <w:jc w:val="both"/>
        <w:rPr>
          <w:rFonts w:ascii="Times New Roman" w:hAnsi="Times New Roman" w:eastAsia="宋体" w:cs="Times New Roman"/>
          <w:color w:val="auto"/>
          <w:kern w:val="2"/>
        </w:rPr>
      </w:pPr>
    </w:p>
    <w:p>
      <w:pPr>
        <w:widowControl/>
        <w:jc w:val="left"/>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r>
        <w:rPr>
          <w:rFonts w:eastAsiaTheme="minorEastAsia"/>
          <w:b/>
          <w:bCs/>
          <w:color w:val="auto"/>
          <w:kern w:val="0"/>
          <w:sz w:val="24"/>
          <w:szCs w:val="24"/>
        </w:rPr>
        <w:br w:type="page"/>
      </w:r>
    </w:p>
    <w:p>
      <w:pPr>
        <w:pStyle w:val="13"/>
        <w:rPr>
          <w:rFonts w:ascii="Times New Roman" w:hAnsi="Times New Roman"/>
          <w:color w:val="auto"/>
        </w:rPr>
      </w:pPr>
      <w:r>
        <w:rPr>
          <w:rFonts w:ascii="Times New Roman" w:hAnsi="Times New Roman"/>
          <w:color w:val="auto"/>
        </w:rPr>
        <w:t>第二部分  磋商项目</w:t>
      </w:r>
      <w:bookmarkEnd w:id="2"/>
      <w:r>
        <w:rPr>
          <w:rFonts w:hint="eastAsia" w:ascii="Times New Roman" w:hAnsi="Times New Roman"/>
          <w:color w:val="auto"/>
          <w:lang w:eastAsia="zh-CN"/>
        </w:rPr>
        <w:t>需求</w:t>
      </w:r>
    </w:p>
    <w:p>
      <w:pPr>
        <w:autoSpaceDE w:val="0"/>
        <w:autoSpaceDN w:val="0"/>
        <w:spacing w:line="360" w:lineRule="auto"/>
        <w:ind w:firstLine="480" w:firstLineChars="200"/>
        <w:rPr>
          <w:color w:val="auto"/>
          <w:sz w:val="24"/>
        </w:rPr>
      </w:pPr>
      <w:r>
        <w:rPr>
          <w:rFonts w:hint="eastAsia"/>
          <w:color w:val="auto"/>
          <w:sz w:val="24"/>
        </w:rPr>
        <w:t>加注“★”号条款为不允许偏离的实质性要求，经磋商小组判定任意一条加注“★”号的条款出现偏离，视为无效响应。</w:t>
      </w:r>
    </w:p>
    <w:p>
      <w:pPr>
        <w:widowControl/>
        <w:spacing w:line="360" w:lineRule="auto"/>
        <w:ind w:firstLine="480" w:firstLineChars="200"/>
        <w:jc w:val="left"/>
        <w:rPr>
          <w:color w:val="auto"/>
          <w:sz w:val="24"/>
        </w:rPr>
      </w:pPr>
      <w:r>
        <w:rPr>
          <w:rFonts w:hint="eastAsia"/>
          <w:color w:val="auto"/>
          <w:sz w:val="24"/>
        </w:rPr>
        <w:t>一、项目背景</w:t>
      </w:r>
    </w:p>
    <w:p>
      <w:pPr>
        <w:tabs>
          <w:tab w:val="left" w:pos="210"/>
        </w:tabs>
        <w:autoSpaceDE w:val="0"/>
        <w:autoSpaceDN w:val="0"/>
        <w:adjustRightInd w:val="0"/>
        <w:spacing w:line="360" w:lineRule="auto"/>
        <w:ind w:firstLine="480" w:firstLineChars="200"/>
        <w:outlineLvl w:val="0"/>
        <w:rPr>
          <w:bCs/>
          <w:color w:val="auto"/>
          <w:sz w:val="24"/>
        </w:rPr>
      </w:pPr>
      <w:r>
        <w:rPr>
          <w:rFonts w:hint="eastAsia"/>
          <w:color w:val="auto"/>
          <w:sz w:val="24"/>
          <w:szCs w:val="24"/>
        </w:rPr>
        <w:t>天津市消防救援总队2026年度会计（审计）咨询服务项目。为适应消防救援队伍内部财会监督与审计监督涉及内容广泛（涉及各类经济活动的合规性、合法性、真实性审查）、工作战线较长（贯穿全年）、专业性强（工作内容涵盖会计核算、工程造价、招标采购、资产管理、预算管理与评价等）、临时性任务（各类专项检查）的特点，传统的以项目为单位的会计审计咨询服务方式，难以满足消防总队财会监督与审计监督工作要求。因此，消防总队拟采取咨询机构人员派驻方式开展财会监督与审计监督，同时，保留了咨询单位对专项审计工作（如资产清查报告审计、预算绩效评价等）出具专业审计报告的服务形式，探索建立“人员派驻+专业咨询”的新型会计审计咨询服务模式。</w:t>
      </w:r>
    </w:p>
    <w:p>
      <w:pPr>
        <w:autoSpaceDE w:val="0"/>
        <w:autoSpaceDN w:val="0"/>
        <w:adjustRightInd w:val="0"/>
        <w:spacing w:line="360" w:lineRule="auto"/>
        <w:ind w:firstLine="480" w:firstLineChars="200"/>
        <w:rPr>
          <w:bCs/>
          <w:color w:val="auto"/>
          <w:sz w:val="24"/>
        </w:rPr>
      </w:pPr>
      <w:r>
        <w:rPr>
          <w:rFonts w:hint="eastAsia"/>
          <w:bCs/>
          <w:color w:val="auto"/>
          <w:sz w:val="24"/>
        </w:rPr>
        <w:t>二</w:t>
      </w:r>
      <w:r>
        <w:rPr>
          <w:bCs/>
          <w:color w:val="auto"/>
          <w:sz w:val="24"/>
        </w:rPr>
        <w:t>、技术要求</w:t>
      </w:r>
    </w:p>
    <w:p>
      <w:pPr>
        <w:spacing w:line="360" w:lineRule="auto"/>
        <w:ind w:firstLine="480" w:firstLineChars="200"/>
        <w:outlineLvl w:val="0"/>
        <w:rPr>
          <w:color w:val="auto"/>
          <w:sz w:val="24"/>
        </w:rPr>
      </w:pPr>
      <w:r>
        <w:rPr>
          <w:rFonts w:hint="eastAsia"/>
          <w:color w:val="auto"/>
          <w:sz w:val="24"/>
        </w:rPr>
        <w:t>★</w:t>
      </w:r>
      <w:r>
        <w:rPr>
          <w:color w:val="auto"/>
          <w:sz w:val="24"/>
        </w:rPr>
        <w:t>（一）投标人须承诺所提供的服务、人员及设备符合相关强制性规定。</w:t>
      </w:r>
      <w:r>
        <w:rPr>
          <w:rFonts w:hint="eastAsia"/>
          <w:color w:val="auto"/>
          <w:sz w:val="24"/>
        </w:rPr>
        <w:t>验收时采购人有权要求投标人出具</w:t>
      </w:r>
      <w:r>
        <w:rPr>
          <w:color w:val="auto"/>
          <w:sz w:val="24"/>
        </w:rPr>
        <w:t>所提供的服务、人员及设备</w:t>
      </w:r>
      <w:r>
        <w:rPr>
          <w:rFonts w:hint="eastAsia"/>
          <w:color w:val="auto"/>
          <w:sz w:val="24"/>
        </w:rPr>
        <w:t>符合上述规定的证明文件。</w:t>
      </w:r>
    </w:p>
    <w:p>
      <w:pPr>
        <w:tabs>
          <w:tab w:val="left" w:pos="210"/>
        </w:tabs>
        <w:autoSpaceDE w:val="0"/>
        <w:autoSpaceDN w:val="0"/>
        <w:adjustRightInd w:val="0"/>
        <w:spacing w:line="360" w:lineRule="auto"/>
        <w:ind w:firstLine="480" w:firstLineChars="200"/>
        <w:outlineLvl w:val="0"/>
        <w:rPr>
          <w:color w:val="auto"/>
          <w:sz w:val="24"/>
          <w:szCs w:val="24"/>
        </w:rPr>
      </w:pPr>
      <w:r>
        <w:rPr>
          <w:rFonts w:hint="eastAsia"/>
          <w:color w:val="auto"/>
          <w:sz w:val="24"/>
          <w:szCs w:val="24"/>
        </w:rPr>
        <w:t>（二）具体要求</w:t>
      </w:r>
    </w:p>
    <w:p>
      <w:pPr>
        <w:tabs>
          <w:tab w:val="left" w:pos="210"/>
        </w:tabs>
        <w:autoSpaceDE w:val="0"/>
        <w:autoSpaceDN w:val="0"/>
        <w:adjustRightInd w:val="0"/>
        <w:spacing w:line="360" w:lineRule="auto"/>
        <w:ind w:firstLine="480" w:firstLineChars="200"/>
        <w:outlineLvl w:val="0"/>
        <w:rPr>
          <w:color w:val="auto"/>
          <w:sz w:val="24"/>
          <w:szCs w:val="24"/>
        </w:rPr>
      </w:pPr>
      <w:r>
        <w:rPr>
          <w:rFonts w:hint="eastAsia"/>
          <w:color w:val="auto"/>
          <w:sz w:val="24"/>
          <w:szCs w:val="24"/>
        </w:rPr>
        <w:t>详见项目需求书。</w:t>
      </w:r>
    </w:p>
    <w:p>
      <w:pPr>
        <w:tabs>
          <w:tab w:val="left" w:pos="210"/>
        </w:tabs>
        <w:autoSpaceDE w:val="0"/>
        <w:autoSpaceDN w:val="0"/>
        <w:adjustRightInd w:val="0"/>
        <w:spacing w:line="360" w:lineRule="auto"/>
        <w:ind w:firstLine="480" w:firstLineChars="200"/>
        <w:outlineLvl w:val="0"/>
        <w:rPr>
          <w:rFonts w:eastAsiaTheme="minorEastAsia"/>
          <w:color w:val="000000"/>
          <w:sz w:val="24"/>
          <w:szCs w:val="24"/>
        </w:rPr>
      </w:pPr>
      <w:r>
        <w:rPr>
          <w:rFonts w:hint="eastAsia" w:eastAsiaTheme="minorEastAsia"/>
          <w:color w:val="000000"/>
          <w:sz w:val="24"/>
          <w:szCs w:val="24"/>
        </w:rPr>
        <w:t>三</w:t>
      </w:r>
      <w:r>
        <w:rPr>
          <w:rFonts w:eastAsiaTheme="minorEastAsia"/>
          <w:color w:val="000000"/>
          <w:sz w:val="24"/>
          <w:szCs w:val="24"/>
        </w:rPr>
        <w:t>、</w:t>
      </w:r>
      <w:r>
        <w:rPr>
          <w:rFonts w:eastAsiaTheme="minorEastAsia"/>
          <w:sz w:val="24"/>
          <w:szCs w:val="24"/>
        </w:rPr>
        <w:t>商务要求</w:t>
      </w:r>
    </w:p>
    <w:p>
      <w:pPr>
        <w:pStyle w:val="33"/>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（一）报价要求</w:t>
      </w:r>
    </w:p>
    <w:p>
      <w:pPr>
        <w:spacing w:line="360" w:lineRule="auto"/>
        <w:ind w:firstLine="480" w:firstLineChars="200"/>
        <w:rPr>
          <w:rFonts w:eastAsiaTheme="minorEastAsia"/>
          <w:color w:val="auto"/>
          <w:sz w:val="24"/>
        </w:rPr>
      </w:pPr>
      <w:r>
        <w:rPr>
          <w:rFonts w:eastAsiaTheme="minorEastAsia"/>
          <w:color w:val="auto"/>
          <w:sz w:val="24"/>
        </w:rPr>
        <w:t>1. 投标报价以人民币填列。</w:t>
      </w:r>
    </w:p>
    <w:p>
      <w:pPr>
        <w:autoSpaceDE/>
        <w:autoSpaceDN/>
        <w:adjustRightInd w:val="0"/>
        <w:spacing w:line="400" w:lineRule="exact"/>
        <w:ind w:firstLine="480" w:firstLineChars="200"/>
        <w:rPr>
          <w:rFonts w:eastAsiaTheme="minorEastAsia"/>
          <w:color w:val="auto"/>
          <w:sz w:val="24"/>
          <w:szCs w:val="22"/>
        </w:rPr>
      </w:pPr>
      <w:r>
        <w:rPr>
          <w:rFonts w:eastAsiaTheme="minorEastAsia"/>
          <w:color w:val="auto"/>
          <w:sz w:val="24"/>
        </w:rPr>
        <w:t>2. 投标人的报价应包括：</w:t>
      </w:r>
      <w:r>
        <w:rPr>
          <w:rFonts w:hint="eastAsia" w:eastAsiaTheme="minorEastAsia"/>
          <w:color w:val="auto"/>
          <w:sz w:val="24"/>
          <w:szCs w:val="22"/>
          <w:lang w:val="en-US" w:eastAsia="zh-CN"/>
        </w:rPr>
        <w:t>人员费用、造价咨询费、管理费、成果编制费、驻场期间产生的交通费、伙食费、住宿费及利润税金</w:t>
      </w:r>
      <w:r>
        <w:rPr>
          <w:rFonts w:eastAsiaTheme="minorEastAsia"/>
          <w:color w:val="auto"/>
          <w:sz w:val="24"/>
          <w:szCs w:val="22"/>
        </w:rPr>
        <w:t>等为完成竞争性磋商文件规定全部任务所需的一切应有费用。</w:t>
      </w:r>
      <w:r>
        <w:rPr>
          <w:rFonts w:hint="default" w:eastAsiaTheme="minorEastAsia"/>
          <w:color w:val="auto"/>
          <w:sz w:val="24"/>
          <w:szCs w:val="22"/>
          <w:lang w:val="en-US" w:eastAsia="zh-CN"/>
        </w:rPr>
        <w:t>工作日8小时外或节假日加班</w:t>
      </w:r>
      <w:r>
        <w:rPr>
          <w:rFonts w:hint="eastAsia" w:eastAsiaTheme="minorEastAsia"/>
          <w:color w:val="auto"/>
          <w:sz w:val="24"/>
          <w:szCs w:val="22"/>
          <w:lang w:val="en-US" w:eastAsia="zh-CN"/>
        </w:rPr>
        <w:t>按照每人每小时50元计取加班费。</w:t>
      </w:r>
    </w:p>
    <w:p>
      <w:pPr>
        <w:spacing w:line="360" w:lineRule="auto"/>
        <w:ind w:firstLine="480" w:firstLineChars="200"/>
        <w:rPr>
          <w:rFonts w:eastAsiaTheme="minorEastAsia"/>
          <w:color w:val="auto"/>
          <w:sz w:val="24"/>
        </w:rPr>
      </w:pPr>
      <w:r>
        <w:rPr>
          <w:rFonts w:eastAsiaTheme="minorEastAsia"/>
          <w:color w:val="auto"/>
          <w:sz w:val="24"/>
        </w:rPr>
        <w:t>3. 验收相关费用由投标人负责。</w:t>
      </w:r>
    </w:p>
    <w:p>
      <w:pPr>
        <w:pStyle w:val="33"/>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（二）时间、地点要求：</w:t>
      </w:r>
    </w:p>
    <w:p>
      <w:pPr>
        <w:pStyle w:val="33"/>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1. 时间要求：合同规定的服务起始之日起1年的服务期（特殊情况以合同为准）。</w:t>
      </w:r>
    </w:p>
    <w:p>
      <w:pPr>
        <w:autoSpaceDE/>
        <w:autoSpaceDN/>
        <w:adjustRightInd w:val="0"/>
        <w:spacing w:line="400" w:lineRule="exact"/>
        <w:ind w:firstLine="480" w:firstLineChars="200"/>
        <w:rPr>
          <w:rFonts w:ascii="Times New Roman" w:hAnsi="Times New Roman" w:cs="Times New Roman" w:eastAsiaTheme="minorEastAsia"/>
          <w:color w:val="auto"/>
          <w:kern w:val="2"/>
          <w:sz w:val="24"/>
          <w:szCs w:val="24"/>
          <w:lang w:val="en-US" w:eastAsia="zh-CN" w:bidi="ar-SA"/>
        </w:rPr>
      </w:pPr>
      <w:r>
        <w:rPr>
          <w:rFonts w:eastAsiaTheme="minorEastAsia"/>
          <w:color w:val="auto"/>
          <w:sz w:val="24"/>
          <w:szCs w:val="22"/>
        </w:rPr>
        <w:t>2. 服务地点：</w:t>
      </w:r>
      <w:r>
        <w:rPr>
          <w:rFonts w:hint="eastAsia" w:ascii="Times New Roman" w:hAnsi="Times New Roman" w:cs="Times New Roman" w:eastAsiaTheme="minorEastAsia"/>
          <w:color w:val="auto"/>
          <w:kern w:val="2"/>
          <w:sz w:val="24"/>
          <w:szCs w:val="24"/>
          <w:lang w:val="en-US" w:eastAsia="zh-CN" w:bidi="ar-SA"/>
        </w:rPr>
        <w:t>总队机关，同时随总队审计组到所属支队开展财会监督和审计任务。</w:t>
      </w:r>
      <w:r>
        <w:rPr>
          <w:rFonts w:ascii="Times New Roman" w:hAnsi="Times New Roman" w:cs="Times New Roman" w:eastAsiaTheme="minorEastAsia"/>
          <w:color w:val="auto"/>
          <w:kern w:val="2"/>
          <w:sz w:val="24"/>
          <w:szCs w:val="24"/>
          <w:lang w:val="en-US" w:eastAsia="zh-CN" w:bidi="ar-SA"/>
        </w:rPr>
        <w:t>（特殊情况以合同为准）。</w:t>
      </w:r>
    </w:p>
    <w:p>
      <w:pPr>
        <w:pStyle w:val="33"/>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w:t>
      </w:r>
      <w:r>
        <w:rPr>
          <w:rFonts w:hint="eastAsia" w:ascii="Times New Roman" w:hAnsi="Times New Roman" w:cs="Times New Roman" w:eastAsiaTheme="minorEastAsia"/>
          <w:color w:val="auto"/>
          <w:kern w:val="2"/>
        </w:rPr>
        <w:t>三</w:t>
      </w:r>
      <w:r>
        <w:rPr>
          <w:rFonts w:ascii="Times New Roman" w:hAnsi="Times New Roman" w:cs="Times New Roman" w:eastAsiaTheme="minorEastAsia"/>
          <w:color w:val="auto"/>
          <w:kern w:val="2"/>
        </w:rPr>
        <w:t>）付款方式</w:t>
      </w:r>
    </w:p>
    <w:p>
      <w:pPr>
        <w:pStyle w:val="33"/>
        <w:spacing w:line="360" w:lineRule="auto"/>
        <w:ind w:firstLine="480" w:firstLineChars="200"/>
        <w:jc w:val="both"/>
        <w:rPr>
          <w:rFonts w:ascii="Times New Roman" w:hAnsi="Times New Roman" w:cs="Times New Roman" w:eastAsiaTheme="minorEastAsia"/>
          <w:color w:val="auto"/>
          <w:kern w:val="2"/>
        </w:rPr>
      </w:pPr>
      <w:r>
        <w:rPr>
          <w:rFonts w:hint="eastAsia" w:ascii="Times New Roman" w:hAnsi="Times New Roman" w:cs="Times New Roman" w:eastAsiaTheme="minorEastAsia"/>
          <w:color w:val="auto"/>
          <w:szCs w:val="21"/>
        </w:rPr>
        <w:t>合同签订之日起30个工作日内支付合同总额的50%，全部检查工作完成，出具检查情况报告审核通过且验收合格后30个工作日内支付合同总额50%</w:t>
      </w:r>
      <w:r>
        <w:rPr>
          <w:rFonts w:ascii="Times New Roman" w:hAnsi="Times New Roman" w:cs="Times New Roman" w:eastAsiaTheme="minorEastAsia"/>
          <w:color w:val="auto"/>
        </w:rPr>
        <w:t>（特殊情况以合同为准）。</w:t>
      </w:r>
    </w:p>
    <w:p>
      <w:pPr>
        <w:pStyle w:val="33"/>
        <w:spacing w:line="360" w:lineRule="auto"/>
        <w:ind w:firstLine="480" w:firstLineChars="200"/>
        <w:jc w:val="both"/>
        <w:rPr>
          <w:rFonts w:ascii="Times New Roman" w:hAnsi="Times New Roman" w:cs="Times New Roman" w:eastAsiaTheme="minorEastAsia"/>
          <w:color w:val="auto"/>
          <w:kern w:val="2"/>
        </w:rPr>
      </w:pPr>
      <w:r>
        <w:rPr>
          <w:rFonts w:ascii="Times New Roman" w:hAnsi="Times New Roman" w:cs="Times New Roman" w:eastAsiaTheme="minorEastAsia"/>
          <w:color w:val="auto"/>
          <w:kern w:val="2"/>
        </w:rPr>
        <w:t>（</w:t>
      </w:r>
      <w:r>
        <w:rPr>
          <w:rFonts w:hint="eastAsia" w:ascii="Times New Roman" w:hAnsi="Times New Roman" w:cs="Times New Roman" w:eastAsiaTheme="minorEastAsia"/>
          <w:color w:val="auto"/>
          <w:kern w:val="2"/>
        </w:rPr>
        <w:t>四</w:t>
      </w:r>
      <w:r>
        <w:rPr>
          <w:rFonts w:ascii="Times New Roman" w:hAnsi="Times New Roman" w:cs="Times New Roman" w:eastAsiaTheme="minorEastAsia"/>
          <w:color w:val="auto"/>
          <w:kern w:val="2"/>
        </w:rPr>
        <w:t>）磋商保证金及履约保证金：本项目不收取磋商保证金及履约保证金。</w:t>
      </w:r>
    </w:p>
    <w:p>
      <w:pPr>
        <w:autoSpaceDE w:val="0"/>
        <w:autoSpaceDN w:val="0"/>
        <w:adjustRightInd w:val="0"/>
        <w:spacing w:line="360" w:lineRule="auto"/>
        <w:ind w:firstLine="480" w:firstLineChars="200"/>
        <w:rPr>
          <w:rFonts w:eastAsiaTheme="minorEastAsia"/>
          <w:bCs/>
          <w:sz w:val="24"/>
        </w:rPr>
      </w:pPr>
      <w:r>
        <w:rPr>
          <w:rFonts w:hint="eastAsia" w:eastAsiaTheme="minorEastAsia"/>
          <w:bCs/>
          <w:sz w:val="24"/>
        </w:rPr>
        <w:t>四</w:t>
      </w:r>
      <w:r>
        <w:rPr>
          <w:rFonts w:eastAsiaTheme="minorEastAsia"/>
          <w:bCs/>
          <w:sz w:val="24"/>
        </w:rPr>
        <w:t>、评分因素及评标标准</w:t>
      </w:r>
    </w:p>
    <w:tbl>
      <w:tblPr>
        <w:tblStyle w:val="23"/>
        <w:tblW w:w="10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10</w:t>
            </w:r>
            <w:r>
              <w:rPr>
                <w:color w:val="000000"/>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6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pPr>
              <w:widowControl/>
              <w:adjustRightInd w:val="0"/>
              <w:snapToGrid w:val="0"/>
              <w:rPr>
                <w:kern w:val="0"/>
                <w:sz w:val="24"/>
                <w:szCs w:val="24"/>
              </w:rPr>
            </w:pPr>
            <w:r>
              <w:rPr>
                <w:kern w:val="0"/>
                <w:sz w:val="24"/>
                <w:szCs w:val="24"/>
              </w:rPr>
              <w:t>（1）报价超过采购预算的，响应无效，未超过采购预算的报价按以下公式进行计算。</w:t>
            </w:r>
          </w:p>
          <w:p>
            <w:pPr>
              <w:widowControl/>
              <w:adjustRightInd w:val="0"/>
              <w:snapToGrid w:val="0"/>
              <w:rPr>
                <w:rFonts w:hint="default" w:eastAsia="宋体"/>
                <w:kern w:val="0"/>
                <w:sz w:val="24"/>
                <w:szCs w:val="24"/>
                <w:lang w:val="en-US" w:eastAsia="zh-CN"/>
              </w:rPr>
            </w:pPr>
            <w:r>
              <w:rPr>
                <w:kern w:val="0"/>
                <w:sz w:val="24"/>
                <w:szCs w:val="24"/>
              </w:rPr>
              <w:t>（2）价格得分=（评标基准价/报价）×</w:t>
            </w:r>
            <w:r>
              <w:rPr>
                <w:rFonts w:hint="eastAsia"/>
                <w:kern w:val="0"/>
                <w:sz w:val="24"/>
                <w:szCs w:val="24"/>
                <w:lang w:val="en-US" w:eastAsia="zh-CN"/>
              </w:rPr>
              <w:t>10</w:t>
            </w:r>
          </w:p>
          <w:p>
            <w:pPr>
              <w:widowControl/>
              <w:adjustRightInd w:val="0"/>
              <w:snapToGrid w:val="0"/>
              <w:rPr>
                <w:kern w:val="0"/>
                <w:sz w:val="24"/>
                <w:szCs w:val="24"/>
              </w:rPr>
            </w:pPr>
            <w:r>
              <w:rPr>
                <w:kern w:val="0"/>
                <w:sz w:val="24"/>
                <w:szCs w:val="24"/>
              </w:rPr>
              <w:t>注：满足本文件要求且报价最低的报价为评标基准价。</w:t>
            </w:r>
          </w:p>
        </w:tc>
        <w:tc>
          <w:tcPr>
            <w:tcW w:w="1143" w:type="dxa"/>
            <w:shd w:val="clear" w:color="auto" w:fill="auto"/>
            <w:vAlign w:val="center"/>
          </w:tcPr>
          <w:p>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393" w:type="dxa"/>
            <w:gridSpan w:val="3"/>
            <w:shd w:val="clear" w:color="auto" w:fill="auto"/>
            <w:vAlign w:val="center"/>
          </w:tcPr>
          <w:p>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lang w:val="en-US" w:eastAsia="zh-CN"/>
              </w:rPr>
              <w:t>27</w:t>
            </w:r>
            <w:r>
              <w:rPr>
                <w:color w:val="000000"/>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pPr>
              <w:widowControl/>
              <w:adjustRightInd w:val="0"/>
              <w:snapToGrid w:val="0"/>
              <w:rPr>
                <w:kern w:val="0"/>
                <w:sz w:val="24"/>
                <w:szCs w:val="24"/>
              </w:rPr>
            </w:pPr>
            <w:r>
              <w:rPr>
                <w:kern w:val="0"/>
                <w:sz w:val="24"/>
                <w:szCs w:val="24"/>
              </w:rPr>
              <w:t>完全按照以下要求提供投标</w:t>
            </w:r>
            <w:r>
              <w:rPr>
                <w:color w:val="auto"/>
                <w:kern w:val="0"/>
                <w:sz w:val="24"/>
                <w:szCs w:val="24"/>
              </w:rPr>
              <w:t>人曾</w:t>
            </w:r>
            <w:r>
              <w:rPr>
                <w:rFonts w:hint="eastAsia"/>
                <w:color w:val="auto"/>
                <w:kern w:val="0"/>
                <w:sz w:val="24"/>
                <w:szCs w:val="24"/>
                <w:lang w:val="en-US" w:eastAsia="zh-CN"/>
              </w:rPr>
              <w:t>实施过财会监督或经济责任</w:t>
            </w:r>
            <w:r>
              <w:rPr>
                <w:rFonts w:hint="eastAsia"/>
                <w:color w:val="auto"/>
                <w:kern w:val="0"/>
                <w:sz w:val="24"/>
                <w:szCs w:val="24"/>
              </w:rPr>
              <w:t>审计</w:t>
            </w:r>
            <w:r>
              <w:rPr>
                <w:rFonts w:hint="eastAsia"/>
                <w:color w:val="auto"/>
                <w:kern w:val="0"/>
                <w:sz w:val="24"/>
                <w:szCs w:val="24"/>
                <w:lang w:val="en-US" w:eastAsia="zh-CN"/>
              </w:rPr>
              <w:t>或会计审计人员派驻</w:t>
            </w:r>
            <w:r>
              <w:rPr>
                <w:rFonts w:hint="eastAsia"/>
                <w:color w:val="auto"/>
                <w:kern w:val="0"/>
                <w:sz w:val="24"/>
                <w:szCs w:val="24"/>
              </w:rPr>
              <w:t>服务的业绩</w:t>
            </w:r>
            <w:r>
              <w:rPr>
                <w:color w:val="auto"/>
                <w:kern w:val="0"/>
                <w:sz w:val="24"/>
                <w:szCs w:val="24"/>
              </w:rPr>
              <w:t>，提供的证明材料均不</w:t>
            </w:r>
            <w:r>
              <w:rPr>
                <w:kern w:val="0"/>
                <w:sz w:val="24"/>
                <w:szCs w:val="24"/>
              </w:rPr>
              <w:t>得遮挡涂黑，否则不予认定加分。</w:t>
            </w:r>
          </w:p>
          <w:p>
            <w:pPr>
              <w:widowControl/>
              <w:adjustRightInd w:val="0"/>
              <w:snapToGrid w:val="0"/>
              <w:rPr>
                <w:color w:val="FF0000"/>
                <w:kern w:val="0"/>
                <w:sz w:val="24"/>
                <w:szCs w:val="24"/>
              </w:rPr>
            </w:pPr>
            <w:r>
              <w:rPr>
                <w:kern w:val="0"/>
                <w:sz w:val="24"/>
                <w:szCs w:val="24"/>
              </w:rPr>
              <w:t>合同原件电子件。包括买卖双方名称及盖章、服务内容</w:t>
            </w:r>
            <w:r>
              <w:rPr>
                <w:bCs/>
                <w:sz w:val="24"/>
              </w:rPr>
              <w:t>、合同签订日期（应为202</w:t>
            </w:r>
            <w:r>
              <w:rPr>
                <w:rFonts w:hint="eastAsia"/>
                <w:bCs/>
                <w:sz w:val="24"/>
              </w:rPr>
              <w:t>3</w:t>
            </w:r>
            <w:r>
              <w:rPr>
                <w:bCs/>
                <w:sz w:val="24"/>
              </w:rPr>
              <w:t>年1月1日或以后）</w:t>
            </w:r>
            <w:r>
              <w:rPr>
                <w:kern w:val="0"/>
                <w:sz w:val="24"/>
                <w:szCs w:val="24"/>
              </w:rPr>
              <w:t>。</w:t>
            </w:r>
          </w:p>
          <w:p>
            <w:pPr>
              <w:widowControl/>
              <w:adjustRightInd w:val="0"/>
              <w:snapToGrid w:val="0"/>
              <w:rPr>
                <w:color w:val="FF0000"/>
                <w:kern w:val="0"/>
                <w:sz w:val="24"/>
                <w:szCs w:val="24"/>
              </w:rPr>
            </w:pPr>
            <w:r>
              <w:rPr>
                <w:kern w:val="0"/>
                <w:sz w:val="24"/>
                <w:szCs w:val="24"/>
              </w:rPr>
              <w:t>每个业绩2分，最多10分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pPr>
              <w:widowControl/>
              <w:adjustRightInd w:val="0"/>
              <w:snapToGrid w:val="0"/>
              <w:jc w:val="center"/>
              <w:rPr>
                <w:kern w:val="0"/>
                <w:sz w:val="24"/>
                <w:szCs w:val="24"/>
              </w:rPr>
            </w:pPr>
            <w:r>
              <w:rPr>
                <w:color w:val="000000" w:themeColor="text1"/>
                <w:sz w:val="24"/>
                <w14:textFill>
                  <w14:solidFill>
                    <w14:schemeClr w14:val="tx1"/>
                  </w14:solidFill>
                </w14:textFill>
              </w:rPr>
              <w:t>投入人员评价</w:t>
            </w:r>
          </w:p>
        </w:tc>
        <w:tc>
          <w:tcPr>
            <w:tcW w:w="7311" w:type="dxa"/>
            <w:shd w:val="clear" w:color="auto" w:fill="auto"/>
            <w:vAlign w:val="center"/>
          </w:tcPr>
          <w:p>
            <w:pPr>
              <w:widowControl/>
              <w:adjustRightInd w:val="0"/>
              <w:snapToGrid w:val="0"/>
              <w:rPr>
                <w:kern w:val="0"/>
                <w:sz w:val="24"/>
                <w:szCs w:val="24"/>
              </w:rPr>
            </w:pPr>
            <w:r>
              <w:rPr>
                <w:kern w:val="0"/>
                <w:sz w:val="24"/>
                <w:szCs w:val="24"/>
              </w:rPr>
              <w:t>投入的人员为投标单位正式员工，提供姓名、递交响应文件截止日前三个月中任意一个月的由投标单位为投入人员缴纳社会保险证明电子件，否则不予认定加分。</w:t>
            </w:r>
          </w:p>
          <w:p>
            <w:pPr>
              <w:widowControl/>
              <w:adjustRightInd w:val="0"/>
              <w:snapToGrid w:val="0"/>
              <w:rPr>
                <w:rFonts w:hint="eastAsia"/>
                <w:lang w:val="en-US" w:eastAsia="zh-CN"/>
              </w:rPr>
            </w:pPr>
            <w:r>
              <w:rPr>
                <w:kern w:val="0"/>
                <w:sz w:val="24"/>
                <w:szCs w:val="24"/>
              </w:rPr>
              <w:t>（1）</w:t>
            </w:r>
            <w:r>
              <w:rPr>
                <w:rFonts w:hint="eastAsia"/>
                <w:kern w:val="0"/>
                <w:sz w:val="24"/>
                <w:szCs w:val="24"/>
                <w:lang w:val="en-US" w:eastAsia="zh-CN"/>
              </w:rPr>
              <w:t>投入本项目的团队人员具备中级（或以上）职称，每提供一个合格的职称证书电子</w:t>
            </w:r>
            <w:r>
              <w:rPr>
                <w:rFonts w:hint="eastAsia"/>
                <w:color w:val="auto"/>
                <w:kern w:val="0"/>
                <w:sz w:val="24"/>
                <w:szCs w:val="24"/>
                <w:lang w:val="en-US" w:eastAsia="zh-CN"/>
              </w:rPr>
              <w:t>件得2分，最多8分；</w:t>
            </w:r>
          </w:p>
          <w:p>
            <w:pPr>
              <w:widowControl/>
              <w:adjustRightInd w:val="0"/>
              <w:snapToGrid w:val="0"/>
              <w:rPr>
                <w:rFonts w:hint="default" w:ascii="Times New Roman" w:hAnsi="Times New Roman" w:cs="Times New Roman"/>
                <w:kern w:val="0"/>
                <w:sz w:val="24"/>
                <w:szCs w:val="24"/>
                <w:lang w:val="en-US" w:eastAsia="zh-CN" w:bidi="ar-SA"/>
              </w:rPr>
            </w:pPr>
            <w:r>
              <w:rPr>
                <w:kern w:val="0"/>
                <w:sz w:val="24"/>
                <w:szCs w:val="24"/>
              </w:rPr>
              <w:t>（</w:t>
            </w:r>
            <w:r>
              <w:rPr>
                <w:rFonts w:hint="eastAsia"/>
                <w:kern w:val="0"/>
                <w:sz w:val="24"/>
                <w:szCs w:val="24"/>
                <w:lang w:val="en-US" w:eastAsia="zh-CN"/>
              </w:rPr>
              <w:t>2</w:t>
            </w:r>
            <w:r>
              <w:rPr>
                <w:kern w:val="0"/>
                <w:sz w:val="24"/>
                <w:szCs w:val="24"/>
              </w:rPr>
              <w:t>）</w:t>
            </w:r>
            <w:r>
              <w:rPr>
                <w:rFonts w:hint="eastAsia"/>
                <w:kern w:val="0"/>
                <w:sz w:val="24"/>
                <w:szCs w:val="24"/>
                <w:lang w:val="en-US" w:eastAsia="zh-CN"/>
              </w:rPr>
              <w:t>投入本项目的团队人员具备财会、审计等经济类或法律、工程、信息化类相关专业的</w:t>
            </w:r>
            <w:r>
              <w:rPr>
                <w:rFonts w:hint="eastAsia"/>
                <w:kern w:val="0"/>
                <w:sz w:val="24"/>
                <w:szCs w:val="24"/>
              </w:rPr>
              <w:t>大</w:t>
            </w:r>
            <w:r>
              <w:rPr>
                <w:rFonts w:hint="eastAsia"/>
                <w:kern w:val="0"/>
                <w:sz w:val="24"/>
                <w:szCs w:val="24"/>
                <w:lang w:val="en-US" w:eastAsia="zh-CN"/>
              </w:rPr>
              <w:t>学本科</w:t>
            </w:r>
            <w:r>
              <w:rPr>
                <w:rFonts w:hint="eastAsia"/>
                <w:kern w:val="0"/>
                <w:sz w:val="24"/>
                <w:szCs w:val="24"/>
                <w:lang w:eastAsia="zh-CN"/>
              </w:rPr>
              <w:t>（</w:t>
            </w:r>
            <w:r>
              <w:rPr>
                <w:rFonts w:hint="eastAsia"/>
                <w:kern w:val="0"/>
                <w:sz w:val="24"/>
                <w:szCs w:val="24"/>
                <w:lang w:val="en-US" w:eastAsia="zh-CN"/>
              </w:rPr>
              <w:t>或以上</w:t>
            </w:r>
            <w:r>
              <w:rPr>
                <w:rFonts w:hint="eastAsia"/>
                <w:kern w:val="0"/>
                <w:sz w:val="24"/>
                <w:szCs w:val="24"/>
              </w:rPr>
              <w:t>）学历的</w:t>
            </w:r>
            <w:r>
              <w:rPr>
                <w:rFonts w:hint="eastAsia"/>
                <w:kern w:val="0"/>
                <w:sz w:val="24"/>
                <w:szCs w:val="24"/>
                <w:lang w:eastAsia="zh-CN"/>
              </w:rPr>
              <w:t>，</w:t>
            </w:r>
            <w:r>
              <w:rPr>
                <w:rFonts w:hint="eastAsia"/>
                <w:kern w:val="0"/>
                <w:sz w:val="24"/>
                <w:szCs w:val="24"/>
                <w:lang w:val="en-US" w:eastAsia="zh-CN"/>
              </w:rPr>
              <w:t>每提供一个合格的毕业证书电子件得1分，最多4分；</w:t>
            </w:r>
          </w:p>
        </w:tc>
        <w:tc>
          <w:tcPr>
            <w:tcW w:w="1143" w:type="dxa"/>
            <w:shd w:val="clear" w:color="auto" w:fill="auto"/>
            <w:vAlign w:val="center"/>
          </w:tcPr>
          <w:p>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66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投标人承诺评价</w:t>
            </w:r>
          </w:p>
        </w:tc>
        <w:tc>
          <w:tcPr>
            <w:tcW w:w="7311" w:type="dxa"/>
            <w:shd w:val="clear" w:color="auto" w:fill="auto"/>
            <w:vAlign w:val="center"/>
          </w:tcPr>
          <w:p>
            <w:pPr>
              <w:widowControl/>
              <w:adjustRightInd w:val="0"/>
              <w:snapToGrid w:val="0"/>
              <w:rPr>
                <w:kern w:val="0"/>
                <w:sz w:val="24"/>
                <w:szCs w:val="24"/>
              </w:rPr>
            </w:pPr>
            <w:r>
              <w:rPr>
                <w:kern w:val="0"/>
                <w:sz w:val="24"/>
                <w:szCs w:val="24"/>
              </w:rPr>
              <w:t>承诺完全满足本文件“报价要求”、“时间地点要求”、“付款方式要求”和技术要求中非“</w:t>
            </w:r>
            <w:r>
              <w:rPr>
                <w:rFonts w:hint="eastAsia" w:ascii="宋体" w:hAnsi="宋体" w:cs="宋体"/>
                <w:kern w:val="0"/>
                <w:sz w:val="24"/>
                <w:szCs w:val="24"/>
              </w:rPr>
              <w:t>★</w:t>
            </w:r>
            <w:r>
              <w:rPr>
                <w:kern w:val="0"/>
                <w:sz w:val="24"/>
                <w:szCs w:val="24"/>
              </w:rPr>
              <w:t>”号要求的：5分，其他0分。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9393" w:type="dxa"/>
            <w:gridSpan w:val="3"/>
            <w:shd w:val="clear" w:color="auto" w:fill="auto"/>
            <w:vAlign w:val="center"/>
          </w:tcPr>
          <w:p>
            <w:pPr>
              <w:widowControl/>
              <w:adjustRightInd w:val="0"/>
              <w:snapToGrid w:val="0"/>
              <w:jc w:val="center"/>
              <w:rPr>
                <w:kern w:val="0"/>
                <w:sz w:val="24"/>
                <w:szCs w:val="24"/>
              </w:rPr>
            </w:pPr>
            <w:r>
              <w:rPr>
                <w:kern w:val="0"/>
                <w:sz w:val="24"/>
                <w:szCs w:val="24"/>
              </w:rPr>
              <w:t>第三部分 主观分（</w:t>
            </w:r>
            <w:r>
              <w:rPr>
                <w:rFonts w:hint="eastAsia"/>
                <w:kern w:val="0"/>
                <w:sz w:val="24"/>
                <w:szCs w:val="24"/>
                <w:lang w:val="en-US" w:eastAsia="zh-CN"/>
              </w:rPr>
              <w:t>63</w:t>
            </w:r>
            <w:r>
              <w:rPr>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pPr>
              <w:widowControl/>
              <w:adjustRightInd w:val="0"/>
              <w:snapToGrid w:val="0"/>
              <w:rPr>
                <w:kern w:val="0"/>
                <w:sz w:val="24"/>
                <w:szCs w:val="24"/>
              </w:rPr>
            </w:pPr>
            <w:r>
              <w:rPr>
                <w:kern w:val="0"/>
                <w:sz w:val="24"/>
                <w:szCs w:val="24"/>
              </w:rPr>
              <w:t>至少包含各岗位投入人员数量、各岗位内部人员安排配置方案</w:t>
            </w:r>
          </w:p>
          <w:p>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1处瑕疵减3分，最低0分。</w:t>
            </w:r>
          </w:p>
        </w:tc>
        <w:tc>
          <w:tcPr>
            <w:tcW w:w="1143" w:type="dxa"/>
            <w:shd w:val="clear" w:color="auto" w:fill="auto"/>
            <w:vAlign w:val="center"/>
          </w:tcPr>
          <w:p>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pPr>
              <w:widowControl/>
              <w:adjustRightInd w:val="0"/>
              <w:snapToGrid w:val="0"/>
              <w:jc w:val="center"/>
              <w:rPr>
                <w:kern w:val="0"/>
                <w:sz w:val="24"/>
                <w:szCs w:val="24"/>
              </w:rPr>
            </w:pPr>
            <w:r>
              <w:rPr>
                <w:color w:val="000000" w:themeColor="text1"/>
                <w:sz w:val="24"/>
                <w14:textFill>
                  <w14:solidFill>
                    <w14:schemeClr w14:val="tx1"/>
                  </w14:solidFill>
                </w14:textFill>
              </w:rPr>
              <w:t>针对本项目特点的专业化服务方案评价</w:t>
            </w:r>
          </w:p>
        </w:tc>
        <w:tc>
          <w:tcPr>
            <w:tcW w:w="7311" w:type="dxa"/>
            <w:shd w:val="clear" w:color="auto" w:fill="auto"/>
            <w:vAlign w:val="center"/>
          </w:tcPr>
          <w:p>
            <w:pPr>
              <w:widowControl/>
              <w:adjustRightInd w:val="0"/>
              <w:snapToGrid w:val="0"/>
              <w:rPr>
                <w:color w:val="auto"/>
                <w:kern w:val="0"/>
                <w:sz w:val="24"/>
                <w:szCs w:val="24"/>
              </w:rPr>
            </w:pPr>
            <w:r>
              <w:rPr>
                <w:color w:val="auto"/>
                <w:kern w:val="0"/>
                <w:sz w:val="24"/>
                <w:szCs w:val="24"/>
              </w:rPr>
              <w:t>至少包含针对本项目的</w:t>
            </w:r>
            <w:r>
              <w:rPr>
                <w:rFonts w:hint="eastAsia"/>
                <w:color w:val="auto"/>
                <w:kern w:val="0"/>
                <w:sz w:val="24"/>
                <w:szCs w:val="24"/>
              </w:rPr>
              <w:t>的检查支队落实中办、国办《关于进一步加强财会监督工作的意见》情况；预算编制与执行情况；资金管理情况；资产管理情况；经费审核情况；采购管理情况；伙食管理情况；财务基础情况；合同管理情况；工会经费管理情况；问题整改“回头看”情况等方面内容。</w:t>
            </w:r>
          </w:p>
          <w:p>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1处瑕疵减3分，最低0分。</w:t>
            </w:r>
          </w:p>
        </w:tc>
        <w:tc>
          <w:tcPr>
            <w:tcW w:w="1143" w:type="dxa"/>
            <w:shd w:val="clear" w:color="auto" w:fill="auto"/>
            <w:vAlign w:val="center"/>
          </w:tcPr>
          <w:p>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6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pPr>
              <w:widowControl/>
              <w:adjustRightInd w:val="0"/>
              <w:snapToGrid w:val="0"/>
              <w:jc w:val="center"/>
              <w:rPr>
                <w:kern w:val="0"/>
                <w:sz w:val="24"/>
                <w:szCs w:val="24"/>
              </w:rPr>
            </w:pPr>
            <w:r>
              <w:rPr>
                <w:color w:val="000000" w:themeColor="text1"/>
                <w:sz w:val="24"/>
                <w14:textFill>
                  <w14:solidFill>
                    <w14:schemeClr w14:val="tx1"/>
                  </w14:solidFill>
                </w14:textFill>
              </w:rPr>
              <w:t>对项目重点、难点的理解评价</w:t>
            </w:r>
          </w:p>
        </w:tc>
        <w:tc>
          <w:tcPr>
            <w:tcW w:w="7311" w:type="dxa"/>
            <w:shd w:val="clear" w:color="auto" w:fill="auto"/>
            <w:vAlign w:val="center"/>
          </w:tcPr>
          <w:p>
            <w:pPr>
              <w:widowControl/>
              <w:adjustRightInd w:val="0"/>
              <w:snapToGrid w:val="0"/>
              <w:rPr>
                <w:kern w:val="0"/>
                <w:sz w:val="24"/>
                <w:szCs w:val="24"/>
              </w:rPr>
            </w:pPr>
            <w:r>
              <w:rPr>
                <w:kern w:val="0"/>
                <w:sz w:val="24"/>
                <w:szCs w:val="24"/>
              </w:rPr>
              <w:t>至少包含针对本项目重点和难点的理解以及针对重点难点的应对解决方案</w:t>
            </w:r>
          </w:p>
          <w:p>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1处瑕疵减3分，最低0分。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4</w:t>
            </w:r>
          </w:p>
        </w:tc>
        <w:tc>
          <w:tcPr>
            <w:tcW w:w="1419" w:type="dxa"/>
            <w:shd w:val="clear" w:color="auto" w:fill="auto"/>
            <w:vAlign w:val="center"/>
          </w:tcPr>
          <w:p>
            <w:pPr>
              <w:widowControl/>
              <w:adjustRightInd w:val="0"/>
              <w:snapToGrid w:val="0"/>
              <w:jc w:val="center"/>
              <w:rPr>
                <w:color w:val="auto"/>
                <w:kern w:val="0"/>
                <w:sz w:val="24"/>
                <w:szCs w:val="24"/>
              </w:rPr>
            </w:pPr>
            <w:r>
              <w:rPr>
                <w:color w:val="auto"/>
                <w:sz w:val="24"/>
              </w:rPr>
              <w:t>保密管理方案评价</w:t>
            </w:r>
          </w:p>
        </w:tc>
        <w:tc>
          <w:tcPr>
            <w:tcW w:w="7311" w:type="dxa"/>
            <w:shd w:val="clear" w:color="auto" w:fill="auto"/>
            <w:vAlign w:val="center"/>
          </w:tcPr>
          <w:p>
            <w:pPr>
              <w:widowControl/>
              <w:adjustRightInd w:val="0"/>
              <w:snapToGrid w:val="0"/>
              <w:rPr>
                <w:color w:val="auto"/>
                <w:sz w:val="24"/>
              </w:rPr>
            </w:pPr>
            <w:r>
              <w:rPr>
                <w:color w:val="auto"/>
                <w:sz w:val="24"/>
              </w:rPr>
              <w:t>至少包含保证服务过程中有可能获取的保密信息不泄露的措施：制定保密制度、服务人员保密培训、重点岗位双人服务、泄密惩罚办法。</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3</w:t>
            </w:r>
            <w:r>
              <w:rPr>
                <w:rFonts w:hint="eastAsia"/>
                <w:color w:val="auto"/>
                <w:kern w:val="0"/>
                <w:sz w:val="24"/>
                <w:szCs w:val="24"/>
              </w:rPr>
              <w:t>分，最低0分。</w:t>
            </w:r>
          </w:p>
        </w:tc>
        <w:tc>
          <w:tcPr>
            <w:tcW w:w="114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adjustRightInd w:val="0"/>
              <w:snapToGrid w:val="0"/>
              <w:jc w:val="center"/>
              <w:rPr>
                <w:rFonts w:hint="default"/>
                <w:color w:val="auto"/>
                <w:kern w:val="0"/>
                <w:sz w:val="24"/>
                <w:szCs w:val="24"/>
                <w:lang w:val="en-US" w:eastAsia="zh-CN"/>
              </w:rPr>
            </w:pPr>
            <w:r>
              <w:rPr>
                <w:rFonts w:hint="eastAsia"/>
                <w:color w:val="auto"/>
                <w:kern w:val="0"/>
                <w:sz w:val="24"/>
                <w:szCs w:val="24"/>
                <w:lang w:val="en-US" w:eastAsia="zh-CN"/>
              </w:rPr>
              <w:t>5</w:t>
            </w:r>
          </w:p>
        </w:tc>
        <w:tc>
          <w:tcPr>
            <w:tcW w:w="1419" w:type="dxa"/>
            <w:shd w:val="clear" w:color="auto" w:fill="auto"/>
            <w:vAlign w:val="center"/>
          </w:tcPr>
          <w:p>
            <w:pPr>
              <w:widowControl/>
              <w:adjustRightInd w:val="0"/>
              <w:snapToGrid w:val="0"/>
              <w:jc w:val="center"/>
              <w:rPr>
                <w:color w:val="auto"/>
                <w:sz w:val="24"/>
                <w:szCs w:val="22"/>
              </w:rPr>
            </w:pPr>
            <w:r>
              <w:rPr>
                <w:color w:val="auto"/>
                <w:sz w:val="24"/>
                <w:szCs w:val="22"/>
                <w:lang w:val="zh-CN"/>
              </w:rPr>
              <w:t>三级复核机制</w:t>
            </w:r>
          </w:p>
        </w:tc>
        <w:tc>
          <w:tcPr>
            <w:tcW w:w="7311" w:type="dxa"/>
            <w:shd w:val="clear" w:color="auto" w:fill="auto"/>
            <w:vAlign w:val="center"/>
          </w:tcPr>
          <w:p>
            <w:pPr>
              <w:widowControl/>
              <w:adjustRightInd w:val="0"/>
              <w:snapToGrid w:val="0"/>
              <w:rPr>
                <w:rFonts w:hint="default"/>
                <w:color w:val="auto"/>
                <w:kern w:val="0"/>
                <w:sz w:val="24"/>
                <w:szCs w:val="24"/>
                <w:lang w:val="en-US"/>
              </w:rPr>
            </w:pPr>
            <w:r>
              <w:rPr>
                <w:rFonts w:hint="eastAsia"/>
                <w:color w:val="auto"/>
                <w:kern w:val="0"/>
                <w:sz w:val="24"/>
                <w:szCs w:val="24"/>
                <w:lang w:val="en-US"/>
              </w:rPr>
              <w:t>至少包含三级复核机制的组织架构、人员分工、工作节点、具体举措等内容。</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rFonts w:hint="eastAsia"/>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3</w:t>
            </w:r>
            <w:r>
              <w:rPr>
                <w:rFonts w:hint="eastAsia"/>
                <w:color w:val="auto"/>
                <w:kern w:val="0"/>
                <w:sz w:val="24"/>
                <w:szCs w:val="24"/>
              </w:rPr>
              <w:t>分，最低0分。</w:t>
            </w:r>
          </w:p>
        </w:tc>
        <w:tc>
          <w:tcPr>
            <w:tcW w:w="1143" w:type="dxa"/>
            <w:shd w:val="clear" w:color="auto" w:fill="auto"/>
            <w:vAlign w:val="center"/>
          </w:tcPr>
          <w:p>
            <w:pPr>
              <w:widowControl/>
              <w:adjustRightInd w:val="0"/>
              <w:snapToGrid w:val="0"/>
              <w:jc w:val="center"/>
              <w:rPr>
                <w:rFonts w:hint="eastAsia"/>
                <w:color w:val="auto"/>
                <w:kern w:val="0"/>
                <w:sz w:val="24"/>
                <w:szCs w:val="24"/>
                <w:lang w:val="en-US" w:eastAsia="zh-CN"/>
              </w:rPr>
            </w:pPr>
            <w:r>
              <w:rPr>
                <w:rFonts w:hint="eastAsia"/>
                <w:color w:val="auto"/>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6</w:t>
            </w:r>
          </w:p>
        </w:tc>
        <w:tc>
          <w:tcPr>
            <w:tcW w:w="1419" w:type="dxa"/>
            <w:shd w:val="clear" w:color="auto" w:fill="auto"/>
            <w:vAlign w:val="center"/>
          </w:tcPr>
          <w:p>
            <w:pPr>
              <w:widowControl/>
              <w:adjustRightInd w:val="0"/>
              <w:snapToGrid w:val="0"/>
              <w:jc w:val="center"/>
              <w:rPr>
                <w:color w:val="auto"/>
                <w:sz w:val="24"/>
              </w:rPr>
            </w:pPr>
            <w:r>
              <w:rPr>
                <w:color w:val="auto"/>
                <w:sz w:val="24"/>
              </w:rPr>
              <w:t>进度安排评价</w:t>
            </w:r>
          </w:p>
        </w:tc>
        <w:tc>
          <w:tcPr>
            <w:tcW w:w="7311" w:type="dxa"/>
            <w:shd w:val="clear" w:color="auto" w:fill="auto"/>
            <w:vAlign w:val="center"/>
          </w:tcPr>
          <w:p>
            <w:pPr>
              <w:widowControl/>
              <w:adjustRightInd w:val="0"/>
              <w:snapToGrid w:val="0"/>
              <w:rPr>
                <w:color w:val="auto"/>
                <w:kern w:val="0"/>
                <w:sz w:val="24"/>
                <w:szCs w:val="24"/>
              </w:rPr>
            </w:pPr>
            <w:r>
              <w:rPr>
                <w:color w:val="auto"/>
                <w:kern w:val="0"/>
                <w:sz w:val="24"/>
                <w:szCs w:val="24"/>
              </w:rPr>
              <w:t>至少包含各阶段工作进度安排、按时限完成的保障措施、进度落后时的挽回措施等</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7</w:t>
            </w:r>
          </w:p>
        </w:tc>
        <w:tc>
          <w:tcPr>
            <w:tcW w:w="1419" w:type="dxa"/>
            <w:shd w:val="clear" w:color="auto" w:fill="auto"/>
            <w:vAlign w:val="center"/>
          </w:tcPr>
          <w:p>
            <w:pPr>
              <w:widowControl/>
              <w:adjustRightInd w:val="0"/>
              <w:snapToGrid w:val="0"/>
              <w:jc w:val="center"/>
              <w:rPr>
                <w:color w:val="auto"/>
                <w:kern w:val="0"/>
                <w:sz w:val="24"/>
                <w:szCs w:val="24"/>
              </w:rPr>
            </w:pPr>
            <w:r>
              <w:rPr>
                <w:color w:val="auto"/>
                <w:kern w:val="0"/>
                <w:sz w:val="24"/>
                <w:szCs w:val="24"/>
              </w:rPr>
              <w:t>在服务过程中，与采购人配合沟通方案评价</w:t>
            </w:r>
          </w:p>
        </w:tc>
        <w:tc>
          <w:tcPr>
            <w:tcW w:w="7311" w:type="dxa"/>
            <w:shd w:val="clear" w:color="auto" w:fill="auto"/>
            <w:vAlign w:val="center"/>
          </w:tcPr>
          <w:p>
            <w:pPr>
              <w:widowControl/>
              <w:adjustRightInd w:val="0"/>
              <w:snapToGrid w:val="0"/>
              <w:rPr>
                <w:color w:val="auto"/>
                <w:kern w:val="0"/>
                <w:sz w:val="24"/>
                <w:szCs w:val="24"/>
              </w:rPr>
            </w:pPr>
            <w:r>
              <w:rPr>
                <w:color w:val="auto"/>
                <w:kern w:val="0"/>
                <w:sz w:val="24"/>
                <w:szCs w:val="24"/>
              </w:rPr>
              <w:t>至少包含指定专人为采购人服务、定期配合沟通频次、建立配合沟通内容记录台账、配合沟通效果反馈机制等方面内容</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8</w:t>
            </w:r>
          </w:p>
        </w:tc>
        <w:tc>
          <w:tcPr>
            <w:tcW w:w="1419" w:type="dxa"/>
            <w:shd w:val="clear" w:color="auto" w:fill="auto"/>
            <w:vAlign w:val="center"/>
          </w:tcPr>
          <w:p>
            <w:pPr>
              <w:widowControl/>
              <w:adjustRightInd w:val="0"/>
              <w:snapToGrid w:val="0"/>
              <w:jc w:val="center"/>
              <w:rPr>
                <w:color w:val="auto"/>
                <w:sz w:val="24"/>
              </w:rPr>
            </w:pPr>
            <w:r>
              <w:rPr>
                <w:color w:val="auto"/>
                <w:kern w:val="0"/>
                <w:sz w:val="24"/>
                <w:szCs w:val="24"/>
              </w:rPr>
              <w:t>服务质量保证方案评价</w:t>
            </w:r>
          </w:p>
        </w:tc>
        <w:tc>
          <w:tcPr>
            <w:tcW w:w="7311" w:type="dxa"/>
            <w:shd w:val="clear" w:color="auto" w:fill="auto"/>
            <w:vAlign w:val="center"/>
          </w:tcPr>
          <w:p>
            <w:pPr>
              <w:widowControl/>
              <w:adjustRightInd w:val="0"/>
              <w:snapToGrid w:val="0"/>
              <w:rPr>
                <w:color w:val="auto"/>
                <w:kern w:val="0"/>
                <w:sz w:val="24"/>
                <w:szCs w:val="24"/>
              </w:rPr>
            </w:pPr>
            <w:r>
              <w:rPr>
                <w:color w:val="auto"/>
                <w:kern w:val="0"/>
                <w:sz w:val="24"/>
                <w:szCs w:val="24"/>
              </w:rPr>
              <w:t>至少包含服务过程中保证服务质量的措施、对出现服务质量问题时如何挽回、人员服务态度保障、人员业务专业化水平保障等方面内容</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393" w:type="dxa"/>
            <w:gridSpan w:val="3"/>
            <w:shd w:val="clear" w:color="auto" w:fill="auto"/>
            <w:vAlign w:val="center"/>
          </w:tcPr>
          <w:p>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100</w:t>
            </w:r>
          </w:p>
        </w:tc>
      </w:tr>
    </w:tbl>
    <w:p>
      <w:pPr>
        <w:spacing w:line="360" w:lineRule="auto"/>
        <w:ind w:firstLine="480" w:firstLineChars="200"/>
        <w:outlineLvl w:val="0"/>
        <w:rPr>
          <w:color w:val="FF0000"/>
          <w:sz w:val="24"/>
          <w:lang w:val="zh-CN"/>
        </w:rPr>
      </w:pPr>
      <w:r>
        <w:rPr>
          <w:rFonts w:hint="eastAsia"/>
          <w:kern w:val="0"/>
          <w:sz w:val="24"/>
          <w:szCs w:val="24"/>
        </w:rPr>
        <w:t>主观分</w:t>
      </w:r>
      <w:r>
        <w:rPr>
          <w:kern w:val="0"/>
          <w:sz w:val="24"/>
          <w:szCs w:val="24"/>
        </w:rPr>
        <w:t>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pPr>
        <w:widowControl/>
        <w:jc w:val="left"/>
        <w:rPr>
          <w:b/>
          <w:sz w:val="24"/>
        </w:rPr>
      </w:pPr>
      <w:r>
        <w:rPr>
          <w:b/>
          <w:sz w:val="24"/>
        </w:rPr>
        <w:br w:type="page"/>
      </w:r>
    </w:p>
    <w:p>
      <w:pPr>
        <w:spacing w:line="360" w:lineRule="auto"/>
        <w:jc w:val="center"/>
        <w:rPr>
          <w:sz w:val="24"/>
        </w:rPr>
      </w:pPr>
      <w:r>
        <w:rPr>
          <w:b/>
          <w:sz w:val="24"/>
        </w:rPr>
        <w:t>项目需求书</w:t>
      </w:r>
    </w:p>
    <w:p>
      <w:pPr>
        <w:spacing w:line="360" w:lineRule="auto"/>
        <w:ind w:firstLine="480" w:firstLineChars="200"/>
        <w:outlineLvl w:val="0"/>
        <w:rPr>
          <w:rFonts w:hint="eastAsia"/>
          <w:sz w:val="24"/>
        </w:rPr>
      </w:pPr>
      <w:r>
        <w:rPr>
          <w:rFonts w:hint="eastAsia"/>
          <w:sz w:val="24"/>
        </w:rPr>
        <w:t>（一）服务要求</w:t>
      </w:r>
    </w:p>
    <w:p>
      <w:pPr>
        <w:spacing w:line="360" w:lineRule="auto"/>
        <w:ind w:firstLine="480" w:firstLineChars="200"/>
        <w:outlineLvl w:val="0"/>
        <w:rPr>
          <w:rFonts w:hint="eastAsia"/>
          <w:sz w:val="24"/>
        </w:rPr>
      </w:pPr>
      <w:r>
        <w:rPr>
          <w:rFonts w:hint="eastAsia"/>
          <w:sz w:val="24"/>
        </w:rPr>
        <w:t>1.人员要求</w:t>
      </w:r>
    </w:p>
    <w:p>
      <w:pPr>
        <w:spacing w:line="360" w:lineRule="auto"/>
        <w:ind w:firstLine="480" w:firstLineChars="200"/>
        <w:outlineLvl w:val="0"/>
        <w:rPr>
          <w:rFonts w:hint="eastAsia"/>
          <w:sz w:val="24"/>
        </w:rPr>
      </w:pPr>
      <w:r>
        <w:rPr>
          <w:rFonts w:hint="eastAsia"/>
          <w:sz w:val="24"/>
        </w:rPr>
        <w:t>总队采取“人员派驻+专业咨询”的方式充实总队财务审计力量，配合完成财会监督、经济责任审计、专项检查及其他临时性工作，需驻场人员共4名，每人</w:t>
      </w:r>
      <w:r>
        <w:rPr>
          <w:rFonts w:hint="eastAsia"/>
          <w:kern w:val="0"/>
          <w:sz w:val="24"/>
          <w:szCs w:val="24"/>
          <w:lang w:val="en-US" w:eastAsia="zh-CN"/>
        </w:rPr>
        <w:t>应具备财会、审计等经济类或法律、信息化类相关专业的</w:t>
      </w:r>
      <w:r>
        <w:rPr>
          <w:rFonts w:hint="eastAsia"/>
          <w:kern w:val="0"/>
          <w:sz w:val="24"/>
          <w:szCs w:val="24"/>
        </w:rPr>
        <w:t>大</w:t>
      </w:r>
      <w:r>
        <w:rPr>
          <w:rFonts w:hint="eastAsia"/>
          <w:kern w:val="0"/>
          <w:sz w:val="24"/>
          <w:szCs w:val="24"/>
          <w:lang w:val="en-US" w:eastAsia="zh-CN"/>
        </w:rPr>
        <w:t>学本科</w:t>
      </w:r>
      <w:r>
        <w:rPr>
          <w:rFonts w:hint="eastAsia"/>
          <w:kern w:val="0"/>
          <w:sz w:val="24"/>
          <w:szCs w:val="24"/>
        </w:rPr>
        <w:t>以上（含大</w:t>
      </w:r>
      <w:r>
        <w:rPr>
          <w:rFonts w:hint="eastAsia"/>
          <w:kern w:val="0"/>
          <w:sz w:val="24"/>
          <w:szCs w:val="24"/>
          <w:lang w:val="en-US" w:eastAsia="zh-CN"/>
        </w:rPr>
        <w:t>学本科</w:t>
      </w:r>
      <w:r>
        <w:rPr>
          <w:rFonts w:hint="eastAsia"/>
          <w:kern w:val="0"/>
          <w:sz w:val="24"/>
          <w:szCs w:val="24"/>
        </w:rPr>
        <w:t>）学历</w:t>
      </w:r>
      <w:r>
        <w:rPr>
          <w:rFonts w:hint="eastAsia"/>
          <w:sz w:val="24"/>
          <w:lang w:val="en-US" w:eastAsia="zh-CN"/>
        </w:rPr>
        <w:t>且</w:t>
      </w:r>
      <w:r>
        <w:rPr>
          <w:rFonts w:hint="eastAsia"/>
          <w:sz w:val="24"/>
        </w:rPr>
        <w:t>具备会计（审计）中级（或以上）职称。</w:t>
      </w:r>
      <w:r>
        <w:rPr>
          <w:rFonts w:hint="eastAsia"/>
          <w:sz w:val="24"/>
          <w:lang w:val="en-US" w:eastAsia="zh-CN"/>
        </w:rPr>
        <w:t>投标时拟投入本项目</w:t>
      </w:r>
      <w:r>
        <w:rPr>
          <w:rFonts w:hint="eastAsia"/>
          <w:sz w:val="24"/>
          <w:lang w:eastAsia="zh-CN"/>
        </w:rPr>
        <w:t>的</w:t>
      </w:r>
      <w:r>
        <w:rPr>
          <w:rFonts w:hint="eastAsia"/>
          <w:sz w:val="24"/>
        </w:rPr>
        <w:t>人员应</w:t>
      </w:r>
      <w:r>
        <w:rPr>
          <w:rFonts w:hint="eastAsia"/>
          <w:sz w:val="24"/>
          <w:lang w:val="en-US" w:eastAsia="zh-CN"/>
        </w:rPr>
        <w:t>为中标后的实际派驻人员且在服务期内</w:t>
      </w:r>
      <w:r>
        <w:rPr>
          <w:rFonts w:hint="eastAsia"/>
          <w:sz w:val="24"/>
        </w:rPr>
        <w:t>保持相对固定，除特殊情况外不得随意更换人员</w:t>
      </w:r>
      <w:r>
        <w:rPr>
          <w:rFonts w:hint="eastAsia"/>
          <w:sz w:val="24"/>
          <w:lang w:eastAsia="zh-CN"/>
        </w:rPr>
        <w:t>。</w:t>
      </w:r>
      <w:r>
        <w:rPr>
          <w:rFonts w:hint="eastAsia"/>
          <w:sz w:val="24"/>
          <w:lang w:val="en-US" w:eastAsia="zh-CN"/>
        </w:rPr>
        <w:t>确因不可抗力需调整人员的，应在征得采购人同意后更换相同（或以上）资质的人员。</w:t>
      </w:r>
      <w:r>
        <w:rPr>
          <w:rFonts w:hint="eastAsia"/>
          <w:sz w:val="24"/>
        </w:rPr>
        <w:t>合同服务期内派驻总队时长不少于264个工作日，每日工作时长不少于8小时。工作日8小时外或节假日加班按照每人每小时50元计取加班费。</w:t>
      </w:r>
    </w:p>
    <w:p>
      <w:pPr>
        <w:spacing w:line="360" w:lineRule="auto"/>
        <w:ind w:firstLine="480" w:firstLineChars="200"/>
        <w:outlineLvl w:val="0"/>
        <w:rPr>
          <w:rFonts w:hint="default" w:eastAsia="宋体"/>
          <w:sz w:val="24"/>
          <w:lang w:val="en-US" w:eastAsia="zh-CN"/>
        </w:rPr>
      </w:pPr>
      <w:r>
        <w:rPr>
          <w:rFonts w:hint="eastAsia"/>
          <w:sz w:val="24"/>
        </w:rPr>
        <w:t>派驻人员负责参与完成对总队本级及所属支队开展财会监督和经济责任审计工作</w:t>
      </w:r>
      <w:r>
        <w:rPr>
          <w:rFonts w:hint="eastAsia"/>
          <w:sz w:val="24"/>
          <w:lang w:eastAsia="zh-CN"/>
        </w:rPr>
        <w:t>。</w:t>
      </w:r>
      <w:r>
        <w:rPr>
          <w:rFonts w:hint="eastAsia"/>
          <w:sz w:val="24"/>
          <w:lang w:val="en-US" w:eastAsia="zh-CN"/>
        </w:rPr>
        <w:t>具体工作内容</w:t>
      </w:r>
      <w:r>
        <w:rPr>
          <w:rFonts w:hint="eastAsia"/>
          <w:sz w:val="24"/>
        </w:rPr>
        <w:t>包括</w:t>
      </w:r>
      <w:r>
        <w:rPr>
          <w:rFonts w:hint="eastAsia"/>
          <w:sz w:val="24"/>
          <w:lang w:val="en-US" w:eastAsia="zh-CN"/>
        </w:rPr>
        <w:t>账簿账务</w:t>
      </w:r>
      <w:r>
        <w:rPr>
          <w:rFonts w:hint="eastAsia"/>
          <w:sz w:val="24"/>
        </w:rPr>
        <w:t>审查、</w:t>
      </w:r>
      <w:r>
        <w:rPr>
          <w:rFonts w:hint="eastAsia"/>
          <w:sz w:val="24"/>
          <w:lang w:val="en-US" w:eastAsia="zh-CN"/>
        </w:rPr>
        <w:t>会计档案审查、</w:t>
      </w:r>
      <w:r>
        <w:rPr>
          <w:rFonts w:hint="eastAsia"/>
          <w:sz w:val="24"/>
        </w:rPr>
        <w:t>工作底稿录入、招投标项目档案审查</w:t>
      </w:r>
      <w:r>
        <w:rPr>
          <w:rFonts w:hint="eastAsia"/>
          <w:sz w:val="24"/>
          <w:lang w:eastAsia="zh-CN"/>
        </w:rPr>
        <w:t>、</w:t>
      </w:r>
      <w:r>
        <w:rPr>
          <w:rFonts w:hint="eastAsia"/>
          <w:sz w:val="24"/>
          <w:lang w:val="en-US" w:eastAsia="zh-CN"/>
        </w:rPr>
        <w:t>项目建设实物量核对、库存物资（含资金）盘点</w:t>
      </w:r>
      <w:r>
        <w:rPr>
          <w:rFonts w:hint="eastAsia"/>
          <w:sz w:val="24"/>
        </w:rPr>
        <w:t>等；</w:t>
      </w:r>
      <w:r>
        <w:rPr>
          <w:rFonts w:hint="eastAsia"/>
          <w:sz w:val="24"/>
          <w:lang w:val="en-US" w:eastAsia="zh-CN"/>
        </w:rPr>
        <w:t>投入项目人员应</w:t>
      </w:r>
      <w:r>
        <w:rPr>
          <w:rFonts w:hint="eastAsia"/>
          <w:sz w:val="24"/>
        </w:rPr>
        <w:t>参与完成预算绩效评价、资产清查结果审计等各类专项审计检查或其他临时性工作。</w:t>
      </w:r>
      <w:r>
        <w:rPr>
          <w:rFonts w:hint="eastAsia"/>
          <w:sz w:val="24"/>
          <w:lang w:val="en-US" w:eastAsia="zh-CN"/>
        </w:rPr>
        <w:t>以上工作完成后中标人应以项目为单位（经济责任审计和财会监督以一个支队为单位、专项审计以一个专项活动为单位）出具专业的审计（检查）报告。</w:t>
      </w:r>
    </w:p>
    <w:p>
      <w:pPr>
        <w:spacing w:line="360" w:lineRule="auto"/>
        <w:ind w:firstLine="480" w:firstLineChars="200"/>
        <w:outlineLvl w:val="0"/>
        <w:rPr>
          <w:rFonts w:hint="eastAsia"/>
          <w:sz w:val="24"/>
        </w:rPr>
      </w:pPr>
      <w:r>
        <w:rPr>
          <w:rFonts w:hint="eastAsia"/>
          <w:sz w:val="24"/>
        </w:rPr>
        <w:t>2.服务内容</w:t>
      </w:r>
    </w:p>
    <w:p>
      <w:pPr>
        <w:spacing w:line="360" w:lineRule="auto"/>
        <w:ind w:firstLine="480" w:firstLineChars="200"/>
        <w:outlineLvl w:val="0"/>
        <w:rPr>
          <w:rFonts w:hint="eastAsia"/>
          <w:sz w:val="24"/>
        </w:rPr>
      </w:pPr>
      <w:r>
        <w:rPr>
          <w:rFonts w:hint="eastAsia"/>
          <w:sz w:val="24"/>
        </w:rPr>
        <w:t>依照国家有关法律、法规、上级主管单位及消防总队执行的相关管理制度，在实施相应检查程序的基础上，对消防总队下属各支队的以下内容进行审查和评价，以确定业务内容是否真实、正确、合规、合法和有效，并作出客观公正的结论。检查落实中办、国办《关于进一步加强财会监督工作的意见》方面；检查预算编制与执行情况；检查资金管理情况；检查资产管理情况；检查经费审核情况；检查采购管理情况；检查伙食管理情况；检查财务基础情况；检查合同管理情况；检查工会经费管理情况；检查问题整改“回头看”情况。</w:t>
      </w:r>
    </w:p>
    <w:p>
      <w:pPr>
        <w:spacing w:line="360" w:lineRule="auto"/>
        <w:ind w:firstLine="480" w:firstLineChars="200"/>
        <w:outlineLvl w:val="0"/>
        <w:rPr>
          <w:rFonts w:hint="eastAsia"/>
          <w:sz w:val="24"/>
        </w:rPr>
      </w:pPr>
      <w:r>
        <w:rPr>
          <w:rFonts w:hint="eastAsia"/>
          <w:sz w:val="24"/>
        </w:rPr>
        <w:t>3.岗位职责</w:t>
      </w:r>
    </w:p>
    <w:p>
      <w:pPr>
        <w:spacing w:line="360" w:lineRule="auto"/>
        <w:ind w:firstLine="480" w:firstLineChars="200"/>
        <w:outlineLvl w:val="0"/>
        <w:rPr>
          <w:rFonts w:hint="eastAsia"/>
          <w:sz w:val="24"/>
        </w:rPr>
      </w:pPr>
      <w:r>
        <w:rPr>
          <w:rFonts w:hint="eastAsia"/>
          <w:sz w:val="24"/>
        </w:rPr>
        <w:t>设置财会审计主管、财务账务审计专员、采购与资产审计专员、内控与综合协调专员等岗位。具体职责是：财会审计主管主要负责统筹管理、综合审计、专项工作、合规把控等工作；财务账务审计专员主要负责账务审查、资金与经费审计、基础财务核查、临时任务等工作；采购与资产审计专员主要负责采购审计、资产管理审计、合同审计、工程审计等工作；内控与综合协调专员主要负责内控与合规审计、沟通协调、保密与复核、日常事务等工作。</w:t>
      </w:r>
    </w:p>
    <w:p>
      <w:pPr>
        <w:spacing w:line="360" w:lineRule="auto"/>
        <w:ind w:firstLine="480" w:firstLineChars="200"/>
        <w:outlineLvl w:val="0"/>
        <w:rPr>
          <w:rFonts w:hint="eastAsia"/>
          <w:sz w:val="24"/>
        </w:rPr>
      </w:pPr>
      <w:r>
        <w:rPr>
          <w:rFonts w:hint="eastAsia"/>
          <w:sz w:val="24"/>
        </w:rPr>
        <w:t>4.复核机制</w:t>
      </w:r>
    </w:p>
    <w:p>
      <w:pPr>
        <w:spacing w:line="360" w:lineRule="auto"/>
        <w:ind w:firstLine="480" w:firstLineChars="200"/>
        <w:outlineLvl w:val="0"/>
        <w:rPr>
          <w:rFonts w:hint="eastAsia"/>
          <w:sz w:val="24"/>
        </w:rPr>
      </w:pPr>
      <w:r>
        <w:rPr>
          <w:rFonts w:hint="eastAsia"/>
          <w:sz w:val="24"/>
        </w:rPr>
        <w:t>根据采购需求制定三级复核方案，内容包括但不限于：①审计结论复核；②审计控制程序；③对审计报告出现质量问题的处罚措施；④审计文档材料质量、准确性等复核。</w:t>
      </w:r>
    </w:p>
    <w:p>
      <w:pPr>
        <w:spacing w:line="360" w:lineRule="auto"/>
        <w:ind w:firstLine="480" w:firstLineChars="200"/>
        <w:outlineLvl w:val="0"/>
        <w:rPr>
          <w:rFonts w:hint="eastAsia"/>
          <w:sz w:val="24"/>
        </w:rPr>
      </w:pPr>
      <w:r>
        <w:rPr>
          <w:rFonts w:hint="eastAsia"/>
          <w:sz w:val="24"/>
        </w:rPr>
        <w:t>5.工作进度</w:t>
      </w:r>
    </w:p>
    <w:p>
      <w:pPr>
        <w:spacing w:line="360" w:lineRule="auto"/>
        <w:ind w:firstLine="480" w:firstLineChars="200"/>
        <w:outlineLvl w:val="0"/>
        <w:rPr>
          <w:rFonts w:hint="eastAsia"/>
          <w:sz w:val="24"/>
        </w:rPr>
      </w:pPr>
      <w:r>
        <w:rPr>
          <w:rFonts w:hint="eastAsia"/>
          <w:sz w:val="24"/>
        </w:rPr>
        <w:t>根据采购需求制定项目完成期限及进度安排实施方案，内容包括但不限于：①整体进度安排；②进度计划；③进度控制；④进度保证措施以及配合进度需要工作安排等。</w:t>
      </w:r>
    </w:p>
    <w:p>
      <w:pPr>
        <w:spacing w:line="360" w:lineRule="auto"/>
        <w:ind w:firstLine="480" w:firstLineChars="200"/>
        <w:outlineLvl w:val="0"/>
        <w:rPr>
          <w:rFonts w:hint="eastAsia"/>
          <w:sz w:val="24"/>
        </w:rPr>
      </w:pPr>
      <w:r>
        <w:rPr>
          <w:rFonts w:hint="eastAsia"/>
          <w:sz w:val="24"/>
        </w:rPr>
        <w:t>（二）法律责任及保密要求</w:t>
      </w:r>
    </w:p>
    <w:p>
      <w:pPr>
        <w:spacing w:line="360" w:lineRule="auto"/>
        <w:ind w:firstLine="480" w:firstLineChars="200"/>
        <w:outlineLvl w:val="0"/>
        <w:rPr>
          <w:rFonts w:hint="eastAsia"/>
          <w:sz w:val="24"/>
        </w:rPr>
      </w:pPr>
      <w:r>
        <w:rPr>
          <w:rFonts w:hint="eastAsia"/>
          <w:sz w:val="24"/>
        </w:rPr>
        <w:t>1.中标供应商按照国家有关法规规定提供服务，并承担相应的法律责任。</w:t>
      </w:r>
    </w:p>
    <w:p>
      <w:pPr>
        <w:spacing w:line="360" w:lineRule="auto"/>
        <w:ind w:firstLine="480" w:firstLineChars="200"/>
        <w:outlineLvl w:val="0"/>
        <w:rPr>
          <w:rFonts w:hint="eastAsia"/>
          <w:sz w:val="24"/>
        </w:rPr>
      </w:pPr>
      <w:r>
        <w:rPr>
          <w:rFonts w:hint="eastAsia"/>
          <w:sz w:val="24"/>
        </w:rPr>
        <w:t>2.中标供应商按照国家相关法规规定承接业务，并承担法律责任。</w:t>
      </w:r>
    </w:p>
    <w:p>
      <w:pPr>
        <w:spacing w:line="360" w:lineRule="auto"/>
        <w:ind w:firstLine="480" w:firstLineChars="200"/>
        <w:outlineLvl w:val="0"/>
        <w:rPr>
          <w:rFonts w:hint="eastAsia"/>
          <w:sz w:val="24"/>
        </w:rPr>
      </w:pPr>
      <w:r>
        <w:rPr>
          <w:rFonts w:hint="eastAsia"/>
          <w:sz w:val="24"/>
        </w:rPr>
        <w:t>3.中标供应商应与采购人签订服务协议，明确双方的权利与义务。</w:t>
      </w:r>
    </w:p>
    <w:p>
      <w:pPr>
        <w:spacing w:line="360" w:lineRule="auto"/>
        <w:ind w:firstLine="480" w:firstLineChars="200"/>
        <w:outlineLvl w:val="0"/>
        <w:rPr>
          <w:sz w:val="24"/>
        </w:rPr>
      </w:pPr>
      <w:r>
        <w:rPr>
          <w:rFonts w:hint="eastAsia"/>
          <w:sz w:val="24"/>
        </w:rPr>
        <w:t>4.中标供应商应与采购人签订保密协议，明确双方的权利与义务。</w:t>
      </w:r>
    </w:p>
    <w:p>
      <w:pPr>
        <w:pStyle w:val="33"/>
        <w:spacing w:line="360" w:lineRule="auto"/>
        <w:jc w:val="both"/>
        <w:rPr>
          <w:rFonts w:ascii="Times New Roman" w:hAnsi="Times New Roman" w:eastAsia="宋体" w:cs="Times New Roman"/>
          <w:color w:val="auto"/>
          <w:kern w:val="2"/>
        </w:rPr>
      </w:pPr>
    </w:p>
    <w:p>
      <w:pPr>
        <w:spacing w:line="360" w:lineRule="auto"/>
        <w:ind w:firstLine="480" w:firstLineChars="200"/>
        <w:jc w:val="left"/>
        <w:rPr>
          <w:sz w:val="24"/>
        </w:rPr>
      </w:pPr>
    </w:p>
    <w:p>
      <w:pPr>
        <w:pStyle w:val="13"/>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bookmarkEnd w:id="1"/>
    <w:p>
      <w:pPr>
        <w:pStyle w:val="13"/>
        <w:rPr>
          <w:rFonts w:ascii="Times New Roman" w:hAnsi="Times New Roman"/>
        </w:rPr>
      </w:pPr>
      <w:bookmarkStart w:id="3" w:name="_Toc411426751"/>
      <w:r>
        <w:rPr>
          <w:rFonts w:ascii="Times New Roman" w:hAnsi="Times New Roman"/>
        </w:rPr>
        <w:t>第三部分  供应商须知</w:t>
      </w:r>
    </w:p>
    <w:p>
      <w:pPr>
        <w:pStyle w:val="33"/>
        <w:spacing w:line="360" w:lineRule="auto"/>
        <w:jc w:val="center"/>
        <w:rPr>
          <w:rFonts w:ascii="Times New Roman" w:hAnsi="Times New Roman" w:eastAsia="宋体" w:cs="Times New Roman"/>
          <w:color w:val="auto"/>
        </w:rPr>
      </w:pPr>
    </w:p>
    <w:p>
      <w:pPr>
        <w:pStyle w:val="3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本竞争性磋商文件仅适用于磋商邀请函中所叙述项目货物和服务的采购。</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“采购人”系指本次磋商活动的采购单位。“采购代理机构”系指组织本次磋商活动的机构，即“天津市政府采购中心”。</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“投标人”和“供应商”系指向采购代理机构提交响应文件的供应商。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本次磋商的最终解释权归为采购人、采购代理机构。</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合格的供应商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4.2 符合《磋商邀请函》中关于供应商资格要求（实质性要求）的规定。</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关于联合体参与磋商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《磋商邀请函》接受联合体参与磋商的：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不得再以自己名义单独在同一合同项下投标，也不得组成新的联合体参加同一合同项下的投标。</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eastAsia="宋体" w:cs="Times New Roman"/>
        </w:rPr>
        <w:t>下载竞争性磋商文件时，应以联合体协议中确定的主体方名义下载。</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（5）联合体参与磋商的，应以主体方名义提交投标保证金（如有），对联合体各方均具有约束力。</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不得同时参加同一合同项下的投标</w:t>
      </w:r>
      <w:r>
        <w:rPr>
          <w:rFonts w:ascii="Times New Roman" w:hAnsi="Times New Roman" w:eastAsia="宋体" w:cs="Times New Roman"/>
          <w:color w:val="auto"/>
        </w:rPr>
        <w:t>。如同时参加，则评审时将同时被拒绝。</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分公司作为供应商参与本项目政府采购活动的，应提供具有法人资格的总公司的营业执照副本</w:t>
      </w:r>
      <w:r>
        <w:rPr>
          <w:rFonts w:hint="eastAsia" w:ascii="Times New Roman" w:hAnsi="Times New Roman" w:eastAsia="宋体" w:cs="Times New Roman"/>
          <w:color w:val="auto"/>
          <w:lang w:eastAsia="zh-CN"/>
        </w:rPr>
        <w:t>电子件</w:t>
      </w:r>
      <w:r>
        <w:rPr>
          <w:rFonts w:ascii="Times New Roman" w:hAnsi="Times New Roman" w:eastAsia="宋体"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政府采购网发布的更正公告为准。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pPr>
        <w:pStyle w:val="33"/>
        <w:spacing w:line="360" w:lineRule="auto"/>
        <w:ind w:firstLine="480" w:firstLineChars="200"/>
        <w:jc w:val="both"/>
        <w:rPr>
          <w:rFonts w:ascii="Times New Roman" w:hAnsi="Times New Roman" w:eastAsia="宋体" w:cs="Times New Roman"/>
          <w:color w:val="auto"/>
        </w:rPr>
      </w:pPr>
    </w:p>
    <w:p>
      <w:pPr>
        <w:pStyle w:val="33"/>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（2）磋商项目需求；</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政府采购网”、“天津市政府采购中心网”以更正公告形式发布。</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政府采购网”、“天津市政府采购中心网”以更正公告的形式发布外，不构成对竞争性磋商文件的修改，不作为供应商编制响应文件的依据。</w:t>
      </w:r>
    </w:p>
    <w:p>
      <w:pPr>
        <w:pStyle w:val="33"/>
        <w:spacing w:line="360" w:lineRule="auto"/>
        <w:ind w:firstLine="480" w:firstLineChars="200"/>
        <w:jc w:val="both"/>
        <w:rPr>
          <w:rFonts w:ascii="Times New Roman" w:hAnsi="Times New Roman" w:eastAsia="宋体" w:cs="Times New Roman"/>
          <w:color w:val="auto"/>
        </w:rPr>
      </w:pPr>
    </w:p>
    <w:p>
      <w:pPr>
        <w:pStyle w:val="3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pPr>
        <w:pStyle w:val="33"/>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22.4 </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照片等形式电子文件；要求第三方出具的盖章件原件（如联合协议、分包意向协议、制造商授权书等），文件中应使用原件的电子件。</w:t>
      </w:r>
    </w:p>
    <w:p>
      <w:pPr>
        <w:pStyle w:val="33"/>
        <w:spacing w:line="360" w:lineRule="auto"/>
        <w:jc w:val="both"/>
        <w:rPr>
          <w:rFonts w:ascii="Times New Roman" w:hAnsi="Times New Roman" w:eastAsia="宋体" w:cs="Times New Roman"/>
          <w:color w:val="auto"/>
        </w:rPr>
      </w:pPr>
    </w:p>
    <w:p>
      <w:pPr>
        <w:pStyle w:val="3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pPr>
        <w:pStyle w:val="33"/>
        <w:spacing w:line="360" w:lineRule="auto"/>
        <w:ind w:firstLine="480" w:firstLineChars="200"/>
        <w:jc w:val="both"/>
        <w:rPr>
          <w:rFonts w:ascii="Times New Roman" w:hAnsi="Times New Roman" w:eastAsia="宋体" w:cs="Times New Roman"/>
          <w:color w:val="auto"/>
        </w:rPr>
      </w:pPr>
    </w:p>
    <w:p>
      <w:pPr>
        <w:pStyle w:val="3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33"/>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pPr>
        <w:pStyle w:val="33"/>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pPr>
        <w:pStyle w:val="33"/>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w:t>
      </w:r>
      <w:r>
        <w:rPr>
          <w:rFonts w:ascii="Times New Roman" w:hAnsi="Times New Roman" w:eastAsia="宋体" w:cs="Times New Roman"/>
        </w:rPr>
        <w:t>参加同一合同项下投标的，相关投标均无效；</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pPr>
        <w:pStyle w:val="33"/>
        <w:spacing w:line="360" w:lineRule="auto"/>
        <w:ind w:firstLine="480" w:firstLineChars="200"/>
        <w:jc w:val="both"/>
        <w:rPr>
          <w:rFonts w:ascii="Times New Roman" w:hAnsi="Times New Roman" w:eastAsia="宋体" w:cs="Times New Roman"/>
          <w:color w:val="auto"/>
        </w:rPr>
      </w:pPr>
    </w:p>
    <w:p>
      <w:pPr>
        <w:pStyle w:val="33"/>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p>
      <w:pPr>
        <w:pStyle w:val="33"/>
        <w:spacing w:line="360" w:lineRule="auto"/>
        <w:ind w:firstLine="480" w:firstLineChars="200"/>
        <w:jc w:val="both"/>
        <w:rPr>
          <w:rFonts w:ascii="Times New Roman" w:hAnsi="Times New Roman" w:eastAsia="宋体" w:cs="Times New Roman"/>
          <w:color w:val="auto"/>
        </w:rPr>
      </w:pPr>
    </w:p>
    <w:p>
      <w:pPr>
        <w:pStyle w:val="33"/>
        <w:snapToGrid w:val="0"/>
        <w:spacing w:line="360" w:lineRule="auto"/>
        <w:ind w:firstLine="480" w:firstLineChars="200"/>
        <w:jc w:val="both"/>
        <w:rPr>
          <w:rFonts w:ascii="Times New Roman" w:hAnsi="Times New Roman" w:eastAsia="宋体" w:cs="Times New Roman"/>
          <w:color w:val="auto"/>
        </w:rPr>
      </w:pPr>
    </w:p>
    <w:p>
      <w:pPr>
        <w:pStyle w:val="33"/>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pPr>
        <w:pStyle w:val="13"/>
        <w:rPr>
          <w:rFonts w:ascii="Times New Roman" w:hAnsi="Times New Roman"/>
        </w:rPr>
      </w:pPr>
      <w:r>
        <w:rPr>
          <w:rFonts w:ascii="Times New Roman" w:hAnsi="Times New Roman"/>
        </w:rPr>
        <w:t>第四部分  合同草案</w:t>
      </w:r>
      <w:bookmarkEnd w:id="3"/>
    </w:p>
    <w:p>
      <w:pPr>
        <w:tabs>
          <w:tab w:val="left" w:pos="412"/>
          <w:tab w:val="left" w:pos="618"/>
        </w:tabs>
        <w:spacing w:line="520" w:lineRule="exact"/>
        <w:jc w:val="center"/>
        <w:rPr>
          <w:b/>
          <w:sz w:val="30"/>
          <w:szCs w:val="30"/>
        </w:rPr>
      </w:pPr>
      <w:r>
        <w:rPr>
          <w:b/>
          <w:sz w:val="30"/>
          <w:szCs w:val="30"/>
        </w:rPr>
        <w:t>合同一般条款</w:t>
      </w:r>
    </w:p>
    <w:p>
      <w:pPr>
        <w:tabs>
          <w:tab w:val="left" w:pos="0"/>
          <w:tab w:val="left" w:pos="315"/>
        </w:tabs>
        <w:spacing w:line="520" w:lineRule="exact"/>
        <w:ind w:firstLine="480"/>
        <w:rPr>
          <w:sz w:val="24"/>
          <w:szCs w:val="24"/>
        </w:rPr>
      </w:pPr>
      <w:r>
        <w:rPr>
          <w:sz w:val="24"/>
          <w:szCs w:val="24"/>
        </w:rPr>
        <w:t xml:space="preserve">需方：  </w:t>
      </w:r>
    </w:p>
    <w:p>
      <w:pPr>
        <w:tabs>
          <w:tab w:val="left" w:pos="0"/>
          <w:tab w:val="left" w:pos="315"/>
        </w:tabs>
        <w:spacing w:line="520" w:lineRule="exact"/>
        <w:ind w:firstLine="480"/>
        <w:rPr>
          <w:sz w:val="24"/>
          <w:szCs w:val="24"/>
        </w:rPr>
      </w:pPr>
      <w:r>
        <w:rPr>
          <w:sz w:val="24"/>
          <w:szCs w:val="24"/>
        </w:rPr>
        <w:t xml:space="preserve">供方： </w:t>
      </w:r>
    </w:p>
    <w:p>
      <w:pPr>
        <w:tabs>
          <w:tab w:val="left" w:pos="0"/>
          <w:tab w:val="left" w:pos="315"/>
        </w:tabs>
        <w:spacing w:line="520" w:lineRule="exact"/>
        <w:ind w:firstLine="480"/>
        <w:rPr>
          <w:sz w:val="24"/>
          <w:szCs w:val="24"/>
        </w:rPr>
      </w:pPr>
      <w:r>
        <w:rPr>
          <w:sz w:val="24"/>
          <w:szCs w:val="24"/>
        </w:rPr>
        <w:t>供、需双方根据   项目（项目编号：TGPC-201 - ）的政府采购结果和竞争性磋商文件的要求，并经双方协商一致，达成  合同：</w:t>
      </w:r>
    </w:p>
    <w:p>
      <w:pPr>
        <w:pStyle w:val="41"/>
        <w:numPr>
          <w:ilvl w:val="0"/>
          <w:numId w:val="1"/>
        </w:numPr>
        <w:spacing w:line="480" w:lineRule="exact"/>
        <w:ind w:firstLineChars="0"/>
        <w:rPr>
          <w:sz w:val="24"/>
        </w:rPr>
      </w:pPr>
      <w:r>
        <w:rPr>
          <w:sz w:val="24"/>
        </w:rPr>
        <w:t>本合同为中小企业预留合同</w:t>
      </w:r>
    </w:p>
    <w:p>
      <w:pPr>
        <w:pStyle w:val="41"/>
        <w:numPr>
          <w:ilvl w:val="0"/>
          <w:numId w:val="1"/>
        </w:numPr>
        <w:spacing w:line="480" w:lineRule="exact"/>
        <w:ind w:firstLineChars="0"/>
        <w:rPr>
          <w:sz w:val="24"/>
        </w:rPr>
      </w:pPr>
      <w:r>
        <w:rPr>
          <w:sz w:val="24"/>
        </w:rPr>
        <w:t>本合同非中小企业预留合同</w:t>
      </w:r>
    </w:p>
    <w:p>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sz w:val="24"/>
          <w:szCs w:val="24"/>
        </w:rPr>
      </w:pPr>
      <w:r>
        <w:rPr>
          <w:sz w:val="24"/>
          <w:szCs w:val="24"/>
        </w:rPr>
        <w:t>一、采购内容：  （详见附件）</w:t>
      </w:r>
    </w:p>
    <w:p>
      <w:pPr>
        <w:tabs>
          <w:tab w:val="left" w:pos="1133"/>
        </w:tabs>
        <w:spacing w:line="520" w:lineRule="exact"/>
        <w:ind w:firstLine="480" w:firstLineChars="200"/>
        <w:rPr>
          <w:sz w:val="24"/>
          <w:szCs w:val="24"/>
        </w:rPr>
      </w:pPr>
      <w:r>
        <w:rPr>
          <w:sz w:val="24"/>
          <w:szCs w:val="24"/>
        </w:rPr>
        <w:t xml:space="preserve">    合同总价款：人民币  元</w:t>
      </w:r>
    </w:p>
    <w:p>
      <w:pPr>
        <w:tabs>
          <w:tab w:val="left" w:pos="1133"/>
        </w:tabs>
        <w:spacing w:line="520" w:lineRule="exact"/>
        <w:ind w:firstLine="480" w:firstLineChars="200"/>
        <w:rPr>
          <w:sz w:val="24"/>
          <w:szCs w:val="24"/>
        </w:rPr>
      </w:pPr>
      <w:r>
        <w:rPr>
          <w:sz w:val="24"/>
          <w:szCs w:val="24"/>
        </w:rPr>
        <w:t xml:space="preserve">    大写：人民币  元整</w:t>
      </w:r>
    </w:p>
    <w:p>
      <w:pPr>
        <w:tabs>
          <w:tab w:val="left" w:pos="360"/>
        </w:tabs>
        <w:spacing w:line="520" w:lineRule="exact"/>
        <w:ind w:firstLine="480" w:firstLineChars="200"/>
        <w:rPr>
          <w:sz w:val="24"/>
          <w:szCs w:val="24"/>
        </w:rPr>
      </w:pPr>
      <w:r>
        <w:rPr>
          <w:sz w:val="24"/>
          <w:szCs w:val="24"/>
        </w:rPr>
        <w:t>二、质量要求及对质量负责条件和期限：见附件。</w:t>
      </w:r>
    </w:p>
    <w:p>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pPr>
        <w:tabs>
          <w:tab w:val="left" w:pos="360"/>
        </w:tabs>
        <w:spacing w:line="520" w:lineRule="exact"/>
        <w:ind w:firstLine="480" w:firstLineChars="200"/>
        <w:rPr>
          <w:sz w:val="24"/>
          <w:szCs w:val="24"/>
        </w:rPr>
      </w:pPr>
      <w:r>
        <w:rPr>
          <w:sz w:val="24"/>
          <w:szCs w:val="24"/>
        </w:rPr>
        <w:t>四、服务时间、地点、方式：见附件。</w:t>
      </w:r>
    </w:p>
    <w:p>
      <w:pPr>
        <w:tabs>
          <w:tab w:val="left" w:pos="360"/>
        </w:tabs>
        <w:spacing w:line="520" w:lineRule="exact"/>
        <w:ind w:firstLine="480" w:firstLineChars="200"/>
        <w:rPr>
          <w:sz w:val="24"/>
          <w:szCs w:val="24"/>
        </w:rPr>
      </w:pPr>
      <w:r>
        <w:rPr>
          <w:sz w:val="24"/>
          <w:szCs w:val="24"/>
        </w:rPr>
        <w:t>五、供方应随服务向需方交付的相关资料。如果所提交文件是外文的，供方有义务为需方提供中文或译成中文文件。</w:t>
      </w:r>
    </w:p>
    <w:p>
      <w:pPr>
        <w:tabs>
          <w:tab w:val="left" w:pos="360"/>
          <w:tab w:val="left" w:pos="721"/>
        </w:tabs>
        <w:spacing w:line="520" w:lineRule="exact"/>
        <w:rPr>
          <w:sz w:val="24"/>
          <w:szCs w:val="24"/>
        </w:rPr>
      </w:pPr>
      <w:r>
        <w:rPr>
          <w:sz w:val="24"/>
          <w:szCs w:val="24"/>
        </w:rPr>
        <w:t xml:space="preserve">    六、验收工作由需方负责对合同进行验收。</w:t>
      </w:r>
    </w:p>
    <w:p>
      <w:pPr>
        <w:tabs>
          <w:tab w:val="left" w:pos="360"/>
        </w:tabs>
        <w:spacing w:line="520" w:lineRule="exact"/>
        <w:rPr>
          <w:sz w:val="24"/>
          <w:szCs w:val="24"/>
        </w:rPr>
      </w:pPr>
      <w:r>
        <w:rPr>
          <w:sz w:val="24"/>
          <w:szCs w:val="24"/>
        </w:rPr>
        <w:t xml:space="preserve">    七、货款支付方式：见附件。</w:t>
      </w:r>
    </w:p>
    <w:p>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pPr>
        <w:tabs>
          <w:tab w:val="left" w:pos="0"/>
          <w:tab w:val="left" w:pos="721"/>
        </w:tabs>
        <w:spacing w:line="520" w:lineRule="exact"/>
        <w:ind w:firstLine="513" w:firstLineChars="214"/>
        <w:rPr>
          <w:sz w:val="24"/>
          <w:szCs w:val="24"/>
        </w:rPr>
      </w:pPr>
      <w:r>
        <w:rPr>
          <w:sz w:val="24"/>
          <w:szCs w:val="24"/>
        </w:rPr>
        <w:t>账       号：</w:t>
      </w:r>
      <w:r>
        <w:rPr>
          <w:sz w:val="24"/>
          <w:szCs w:val="24"/>
          <w:u w:val="single"/>
        </w:rPr>
        <w:t xml:space="preserve">                                                   </w:t>
      </w:r>
      <w:r>
        <w:rPr>
          <w:szCs w:val="24"/>
        </w:rPr>
        <w:t>。</w:t>
      </w:r>
    </w:p>
    <w:p>
      <w:pPr>
        <w:pStyle w:val="8"/>
        <w:spacing w:line="520" w:lineRule="exact"/>
        <w:ind w:leftChars="-50" w:firstLine="480" w:firstLineChars="200"/>
        <w:rPr>
          <w:rFonts w:ascii="Times New Roman"/>
          <w:sz w:val="24"/>
          <w:szCs w:val="24"/>
        </w:rPr>
      </w:pPr>
      <w:r>
        <w:rPr>
          <w:rFonts w:ascii="Times New Roman"/>
          <w:sz w:val="24"/>
          <w:szCs w:val="24"/>
        </w:rPr>
        <w:t>八、有关涉及本合同供方向天津市政府采购中心所提交的</w:t>
      </w:r>
      <w:r>
        <w:rPr>
          <w:rFonts w:ascii="Times New Roman"/>
          <w:sz w:val="24"/>
          <w:szCs w:val="24"/>
          <w:lang w:eastAsia="zh-CN"/>
        </w:rPr>
        <w:t>响应</w:t>
      </w:r>
      <w:r>
        <w:rPr>
          <w:rFonts w:ascii="Times New Roman"/>
          <w:sz w:val="24"/>
          <w:szCs w:val="24"/>
        </w:rPr>
        <w:t>文件及有关澄清资料和服务承诺均视为本合同不可分割的部分，对供方具有约束力。</w:t>
      </w:r>
    </w:p>
    <w:p>
      <w:pPr>
        <w:tabs>
          <w:tab w:val="left" w:pos="0"/>
          <w:tab w:val="left" w:pos="315"/>
        </w:tabs>
        <w:spacing w:line="520" w:lineRule="exact"/>
        <w:ind w:firstLine="480" w:firstLineChars="200"/>
        <w:rPr>
          <w:sz w:val="24"/>
          <w:szCs w:val="24"/>
        </w:rPr>
      </w:pPr>
      <w:r>
        <w:rPr>
          <w:sz w:val="24"/>
          <w:szCs w:val="24"/>
        </w:rPr>
        <w:t>九、本合同一式   份，需方留存   份，供方留存   份，均具同等效力，签字盖章后生效。</w:t>
      </w:r>
    </w:p>
    <w:tbl>
      <w:tblPr>
        <w:tblStyle w:val="23"/>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供方（公章）： </w:t>
            </w:r>
          </w:p>
        </w:tc>
        <w:tc>
          <w:tcPr>
            <w:tcW w:w="4261" w:type="dxa"/>
          </w:tcPr>
          <w:p>
            <w:pPr>
              <w:tabs>
                <w:tab w:val="left" w:pos="0"/>
                <w:tab w:val="left" w:pos="315"/>
              </w:tabs>
              <w:spacing w:line="520" w:lineRule="exact"/>
              <w:rPr>
                <w:sz w:val="24"/>
                <w:szCs w:val="24"/>
              </w:rPr>
            </w:pPr>
            <w:r>
              <w:rPr>
                <w:sz w:val="24"/>
                <w:szCs w:val="24"/>
              </w:rPr>
              <w:t xml:space="preserve">需方（公章）： </w:t>
            </w:r>
          </w:p>
        </w:tc>
      </w:tr>
      <w:tr>
        <w:tblPrEx>
          <w:tblLayout w:type="fixed"/>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地址：  </w:t>
            </w:r>
          </w:p>
        </w:tc>
        <w:tc>
          <w:tcPr>
            <w:tcW w:w="4261" w:type="dxa"/>
          </w:tcPr>
          <w:p>
            <w:pPr>
              <w:tabs>
                <w:tab w:val="left" w:pos="0"/>
                <w:tab w:val="left" w:pos="315"/>
              </w:tabs>
              <w:spacing w:line="520" w:lineRule="exact"/>
              <w:rPr>
                <w:sz w:val="24"/>
                <w:szCs w:val="24"/>
              </w:rPr>
            </w:pPr>
            <w:r>
              <w:rPr>
                <w:sz w:val="24"/>
                <w:szCs w:val="24"/>
              </w:rPr>
              <w:t xml:space="preserve">地址：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法定代表人： </w:t>
            </w:r>
          </w:p>
        </w:tc>
        <w:tc>
          <w:tcPr>
            <w:tcW w:w="4261" w:type="dxa"/>
          </w:tcPr>
          <w:p>
            <w:pPr>
              <w:tabs>
                <w:tab w:val="left" w:pos="360"/>
              </w:tabs>
              <w:spacing w:line="520" w:lineRule="exact"/>
              <w:rPr>
                <w:sz w:val="24"/>
                <w:szCs w:val="24"/>
              </w:rPr>
            </w:pPr>
            <w:r>
              <w:rPr>
                <w:sz w:val="24"/>
                <w:szCs w:val="24"/>
              </w:rPr>
              <w:t xml:space="preserve">法定代表人：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委托代理人： </w:t>
            </w:r>
          </w:p>
        </w:tc>
        <w:tc>
          <w:tcPr>
            <w:tcW w:w="4261" w:type="dxa"/>
          </w:tcPr>
          <w:p>
            <w:pPr>
              <w:tabs>
                <w:tab w:val="left" w:pos="360"/>
              </w:tabs>
              <w:spacing w:line="520" w:lineRule="exact"/>
              <w:rPr>
                <w:sz w:val="24"/>
                <w:szCs w:val="24"/>
              </w:rPr>
            </w:pPr>
            <w:r>
              <w:rPr>
                <w:sz w:val="24"/>
                <w:szCs w:val="24"/>
              </w:rPr>
              <w:t xml:space="preserve">委托代理人：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电话：</w:t>
            </w:r>
          </w:p>
        </w:tc>
        <w:tc>
          <w:tcPr>
            <w:tcW w:w="4261" w:type="dxa"/>
          </w:tcPr>
          <w:p>
            <w:pPr>
              <w:tabs>
                <w:tab w:val="left" w:pos="360"/>
              </w:tabs>
              <w:spacing w:line="520" w:lineRule="exact"/>
              <w:rPr>
                <w:sz w:val="24"/>
                <w:szCs w:val="24"/>
              </w:rPr>
            </w:pPr>
            <w:r>
              <w:rPr>
                <w:sz w:val="24"/>
                <w:szCs w:val="24"/>
              </w:rPr>
              <w:t>电话：</w:t>
            </w:r>
          </w:p>
        </w:tc>
      </w:tr>
    </w:tbl>
    <w:p>
      <w:pPr>
        <w:rPr>
          <w:sz w:val="24"/>
          <w:szCs w:val="24"/>
        </w:rPr>
      </w:pPr>
    </w:p>
    <w:p>
      <w:pPr>
        <w:rPr>
          <w:szCs w:val="24"/>
        </w:rPr>
      </w:pPr>
      <w:r>
        <w:rPr>
          <w:sz w:val="24"/>
          <w:szCs w:val="24"/>
        </w:rPr>
        <w:t>时间：20  年  月  日</w:t>
      </w:r>
    </w:p>
    <w:p>
      <w:pPr>
        <w:jc w:val="center"/>
        <w:rPr>
          <w:b/>
          <w:sz w:val="30"/>
          <w:szCs w:val="30"/>
        </w:rPr>
      </w:pPr>
      <w:r>
        <w:rPr>
          <w:b/>
          <w:sz w:val="30"/>
          <w:szCs w:val="30"/>
        </w:rPr>
        <w:br w:type="page"/>
      </w:r>
      <w:r>
        <w:rPr>
          <w:b/>
          <w:sz w:val="30"/>
          <w:szCs w:val="30"/>
        </w:rPr>
        <w:t>合同特殊条款</w:t>
      </w:r>
    </w:p>
    <w:p>
      <w:pPr>
        <w:tabs>
          <w:tab w:val="left" w:pos="360"/>
        </w:tabs>
        <w:spacing w:line="520" w:lineRule="exact"/>
        <w:ind w:firstLine="410" w:firstLineChars="171"/>
        <w:rPr>
          <w:color w:val="000000"/>
          <w:sz w:val="24"/>
          <w:szCs w:val="24"/>
        </w:rPr>
      </w:pPr>
    </w:p>
    <w:p>
      <w:pPr>
        <w:tabs>
          <w:tab w:val="left" w:pos="360"/>
        </w:tabs>
        <w:spacing w:line="520" w:lineRule="exact"/>
        <w:ind w:firstLine="410" w:firstLineChars="171"/>
        <w:rPr>
          <w:color w:val="000000"/>
          <w:sz w:val="24"/>
          <w:szCs w:val="24"/>
        </w:rPr>
      </w:pPr>
      <w:r>
        <w:rPr>
          <w:color w:val="000000"/>
          <w:sz w:val="24"/>
          <w:szCs w:val="24"/>
        </w:rPr>
        <w:t xml:space="preserve"> 合同特殊条款是合同一般条款的补充和修改。如果两者之间有抵触，应以特殊条款为准。</w:t>
      </w:r>
    </w:p>
    <w:p>
      <w:pPr>
        <w:tabs>
          <w:tab w:val="left" w:pos="360"/>
        </w:tabs>
        <w:spacing w:line="520" w:lineRule="exact"/>
        <w:ind w:firstLine="410" w:firstLineChars="171"/>
        <w:rPr>
          <w:color w:val="000000"/>
          <w:sz w:val="24"/>
          <w:szCs w:val="24"/>
        </w:rPr>
      </w:pPr>
      <w:r>
        <w:rPr>
          <w:color w:val="000000"/>
          <w:sz w:val="24"/>
          <w:szCs w:val="24"/>
        </w:rPr>
        <w:t xml:space="preserve"> 合同特殊条款由供方和需方根据项目的具体情况协商拟订。</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pPr>
        <w:pStyle w:val="3"/>
        <w:jc w:val="center"/>
      </w:pPr>
      <w:bookmarkStart w:id="4" w:name="_Toc411426753"/>
      <w:r>
        <w:t>第五部分  响应文件格式</w:t>
      </w:r>
      <w:bookmarkEnd w:id="4"/>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第一阶段响应文件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autoSpaceDN w:val="0"/>
        <w:spacing w:line="360" w:lineRule="auto"/>
        <w:jc w:val="center"/>
        <w:rPr>
          <w:b/>
          <w:bCs/>
          <w:sz w:val="24"/>
        </w:rPr>
      </w:pPr>
      <w:r>
        <w:rPr>
          <w:b/>
          <w:sz w:val="24"/>
        </w:rPr>
        <w:br w:type="page"/>
      </w:r>
      <w:r>
        <w:rPr>
          <w:b/>
          <w:sz w:val="24"/>
        </w:rPr>
        <w:t>第一阶段</w:t>
      </w:r>
      <w:r>
        <w:rPr>
          <w:b/>
          <w:bCs/>
          <w:sz w:val="24"/>
        </w:rPr>
        <w:t>响应文件总目录</w:t>
      </w:r>
    </w:p>
    <w:p>
      <w:pPr>
        <w:autoSpaceDN w:val="0"/>
        <w:spacing w:line="360" w:lineRule="auto"/>
        <w:jc w:val="center"/>
        <w:rPr>
          <w:b/>
          <w:bCs/>
          <w:sz w:val="24"/>
        </w:rPr>
      </w:pPr>
    </w:p>
    <w:p>
      <w:pPr>
        <w:autoSpaceDN w:val="0"/>
        <w:spacing w:line="360" w:lineRule="auto"/>
        <w:jc w:val="center"/>
        <w:rPr>
          <w:b/>
          <w:bCs/>
          <w:sz w:val="24"/>
        </w:rPr>
      </w:pPr>
      <w:r>
        <w:rPr>
          <w:b/>
          <w:bCs/>
          <w:sz w:val="24"/>
        </w:rPr>
        <w:t>（投标人自行编制）</w:t>
      </w:r>
    </w:p>
    <w:p>
      <w:pPr>
        <w:widowControl/>
        <w:spacing w:line="360" w:lineRule="auto"/>
        <w:jc w:val="center"/>
        <w:rPr>
          <w:b/>
          <w:sz w:val="24"/>
        </w:rPr>
      </w:pPr>
      <w:r>
        <w:rPr>
          <w:b/>
          <w:sz w:val="24"/>
        </w:rPr>
        <w:br w:type="page"/>
      </w:r>
      <w:r>
        <w:rPr>
          <w:b/>
          <w:sz w:val="24"/>
        </w:rPr>
        <w:t>评分因素及评标标准页码检索</w:t>
      </w:r>
    </w:p>
    <w:p>
      <w:pPr>
        <w:widowControl/>
        <w:spacing w:line="360" w:lineRule="auto"/>
        <w:jc w:val="center"/>
        <w:rPr>
          <w:b/>
          <w:sz w:val="24"/>
        </w:rPr>
      </w:pPr>
    </w:p>
    <w:p>
      <w:pPr>
        <w:widowControl/>
        <w:spacing w:line="360" w:lineRule="auto"/>
        <w:jc w:val="center"/>
        <w:rPr>
          <w:b/>
          <w:bCs/>
          <w:sz w:val="24"/>
        </w:rPr>
      </w:pPr>
      <w:r>
        <w:rPr>
          <w:b/>
          <w:bCs/>
          <w:sz w:val="24"/>
        </w:rPr>
        <w:t>（投标人按磋商文件“评分因素及评标标准”中除涉及价格的评分项外的每个评分项逐项列明页码）</w:t>
      </w:r>
    </w:p>
    <w:p>
      <w:pPr>
        <w:spacing w:line="460" w:lineRule="exact"/>
        <w:rPr>
          <w:b/>
          <w:sz w:val="24"/>
        </w:rPr>
      </w:pPr>
      <w:r>
        <w:rPr>
          <w:b/>
          <w:sz w:val="24"/>
        </w:rPr>
        <w:br w:type="page"/>
      </w:r>
      <w:r>
        <w:rPr>
          <w:b/>
          <w:sz w:val="24"/>
        </w:rPr>
        <w:t>附件1</w:t>
      </w:r>
    </w:p>
    <w:p>
      <w:pPr>
        <w:tabs>
          <w:tab w:val="left" w:pos="360"/>
        </w:tabs>
        <w:spacing w:line="560" w:lineRule="exact"/>
        <w:jc w:val="center"/>
        <w:rPr>
          <w:b/>
          <w:sz w:val="24"/>
        </w:rPr>
      </w:pPr>
      <w:r>
        <w:rPr>
          <w:b/>
          <w:sz w:val="24"/>
        </w:rPr>
        <w:t>响应书</w:t>
      </w: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pPr>
        <w:autoSpaceDE w:val="0"/>
        <w:autoSpaceDN w:val="0"/>
        <w:adjustRightInd w:val="0"/>
        <w:spacing w:line="360" w:lineRule="auto"/>
        <w:jc w:val="left"/>
        <w:rPr>
          <w:kern w:val="0"/>
          <w:sz w:val="24"/>
        </w:rPr>
      </w:pPr>
      <w:r>
        <w:rPr>
          <w:kern w:val="0"/>
          <w:sz w:val="24"/>
        </w:rPr>
        <w:t>据此函，签字代表宣布同意如下：</w:t>
      </w:r>
    </w:p>
    <w:p>
      <w:pPr>
        <w:numPr>
          <w:ilvl w:val="0"/>
          <w:numId w:val="2"/>
        </w:numPr>
        <w:spacing w:line="360" w:lineRule="auto"/>
        <w:ind w:left="0" w:firstLine="480" w:firstLineChars="200"/>
        <w:jc w:val="left"/>
        <w:rPr>
          <w:sz w:val="24"/>
        </w:rPr>
      </w:pPr>
      <w:r>
        <w:rPr>
          <w:sz w:val="24"/>
        </w:rPr>
        <w:t>我公司将按磋商文件的规定履行合同责任和义务。</w:t>
      </w:r>
    </w:p>
    <w:p>
      <w:pPr>
        <w:numPr>
          <w:ilvl w:val="0"/>
          <w:numId w:val="2"/>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起60天。</w:t>
      </w:r>
    </w:p>
    <w:p>
      <w:pPr>
        <w:numPr>
          <w:ilvl w:val="0"/>
          <w:numId w:val="2"/>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pPr>
        <w:numPr>
          <w:ilvl w:val="0"/>
          <w:numId w:val="2"/>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pPr>
        <w:numPr>
          <w:ilvl w:val="0"/>
          <w:numId w:val="2"/>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numPr>
          <w:ilvl w:val="0"/>
          <w:numId w:val="2"/>
        </w:numPr>
        <w:spacing w:line="360" w:lineRule="auto"/>
        <w:ind w:left="0" w:firstLine="480" w:firstLineChars="20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pPr>
        <w:numPr>
          <w:ilvl w:val="0"/>
          <w:numId w:val="2"/>
        </w:numPr>
        <w:spacing w:line="360" w:lineRule="auto"/>
        <w:ind w:left="0" w:firstLine="480" w:firstLineChars="200"/>
        <w:jc w:val="left"/>
        <w:rPr>
          <w:sz w:val="24"/>
        </w:rPr>
      </w:pPr>
      <w:r>
        <w:rPr>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pPr>
        <w:numPr>
          <w:ilvl w:val="0"/>
          <w:numId w:val="2"/>
        </w:numPr>
        <w:spacing w:line="360" w:lineRule="auto"/>
        <w:ind w:left="0" w:firstLine="480" w:firstLineChars="200"/>
        <w:jc w:val="left"/>
        <w:rPr>
          <w:sz w:val="24"/>
        </w:rPr>
      </w:pPr>
      <w:r>
        <w:rPr>
          <w:sz w:val="24"/>
        </w:rPr>
        <w:t>我公司若成交，本承诺将成为合同不可分割的一部分，与合同具有同等的法律效力。</w:t>
      </w:r>
    </w:p>
    <w:p>
      <w:pPr>
        <w:numPr>
          <w:ilvl w:val="0"/>
          <w:numId w:val="2"/>
        </w:numPr>
        <w:spacing w:line="360" w:lineRule="auto"/>
        <w:ind w:left="0" w:firstLine="480" w:firstLineChars="200"/>
        <w:jc w:val="left"/>
        <w:rPr>
          <w:sz w:val="24"/>
        </w:rPr>
      </w:pPr>
      <w:r>
        <w:rPr>
          <w:sz w:val="24"/>
        </w:rPr>
        <w:t>如违反上述承诺，我公司投标无效且接受相关部门依法作出的处罚，并承担通过相关媒体予以公布的任何风险和责任。</w:t>
      </w:r>
    </w:p>
    <w:p>
      <w:pPr>
        <w:spacing w:line="360" w:lineRule="auto"/>
        <w:ind w:firstLine="480" w:firstLineChars="200"/>
        <w:rPr>
          <w:sz w:val="24"/>
        </w:rPr>
      </w:pPr>
      <w:r>
        <w:rPr>
          <w:sz w:val="24"/>
        </w:rPr>
        <w:t>11. 我公司开票信息如下，</w:t>
      </w:r>
      <w:r>
        <w:rPr>
          <w:b/>
          <w:sz w:val="24"/>
        </w:rPr>
        <w:t>此信息与我公司在税务局注册的信息一致</w:t>
      </w:r>
      <w:r>
        <w:rPr>
          <w:sz w:val="24"/>
        </w:rPr>
        <w:t>：</w:t>
      </w:r>
    </w:p>
    <w:p>
      <w:pPr>
        <w:spacing w:line="360" w:lineRule="auto"/>
        <w:ind w:firstLine="480" w:firstLineChars="200"/>
        <w:rPr>
          <w:sz w:val="24"/>
        </w:rPr>
      </w:pPr>
      <w:r>
        <w:rPr>
          <w:sz w:val="24"/>
        </w:rPr>
        <w:t>纳税人识别号：</w:t>
      </w:r>
    </w:p>
    <w:p>
      <w:pPr>
        <w:spacing w:line="360" w:lineRule="auto"/>
        <w:ind w:firstLine="480" w:firstLineChars="200"/>
        <w:rPr>
          <w:sz w:val="24"/>
        </w:rPr>
      </w:pPr>
      <w:r>
        <w:rPr>
          <w:sz w:val="24"/>
        </w:rPr>
        <w:t>地址、电话：</w:t>
      </w:r>
    </w:p>
    <w:p>
      <w:pPr>
        <w:spacing w:line="360" w:lineRule="auto"/>
        <w:ind w:firstLine="480" w:firstLineChars="200"/>
        <w:rPr>
          <w:sz w:val="24"/>
        </w:rPr>
      </w:pPr>
      <w:r>
        <w:rPr>
          <w:sz w:val="24"/>
        </w:rPr>
        <w:t>开户行及账号：</w:t>
      </w:r>
    </w:p>
    <w:p>
      <w:pPr>
        <w:spacing w:line="360" w:lineRule="auto"/>
        <w:ind w:firstLine="480" w:firstLineChars="200"/>
        <w:rPr>
          <w:sz w:val="24"/>
        </w:rPr>
      </w:pPr>
      <w:r>
        <w:rPr>
          <w:sz w:val="24"/>
        </w:rPr>
        <w:t>开具发票类型：□增值税专用发票         □增值税普通发票</w:t>
      </w:r>
    </w:p>
    <w:p>
      <w:pPr>
        <w:spacing w:line="360" w:lineRule="auto"/>
        <w:ind w:firstLine="480" w:firstLineChars="200"/>
        <w:rPr>
          <w:sz w:val="24"/>
        </w:rPr>
      </w:pPr>
      <w:r>
        <w:rPr>
          <w:sz w:val="24"/>
        </w:rPr>
        <w:t>12. 我公司选择招标代理服务费发票领取方式（请自行选择以下任一方式并在相应□里划“√”）：</w:t>
      </w:r>
    </w:p>
    <w:p>
      <w:pPr>
        <w:spacing w:line="360" w:lineRule="auto"/>
        <w:ind w:firstLine="482" w:firstLineChars="200"/>
        <w:rPr>
          <w:b/>
          <w:sz w:val="24"/>
        </w:rPr>
      </w:pPr>
      <w:r>
        <w:rPr>
          <w:b/>
          <w:sz w:val="24"/>
        </w:rPr>
        <w:t>□上门自取</w:t>
      </w:r>
    </w:p>
    <w:p>
      <w:pPr>
        <w:spacing w:line="360" w:lineRule="auto"/>
        <w:ind w:firstLine="480" w:firstLineChars="200"/>
        <w:rPr>
          <w:sz w:val="24"/>
        </w:rPr>
      </w:pPr>
    </w:p>
    <w:p>
      <w:pPr>
        <w:spacing w:line="360" w:lineRule="auto"/>
        <w:ind w:firstLine="482" w:firstLineChars="200"/>
        <w:rPr>
          <w:b/>
          <w:sz w:val="24"/>
        </w:rPr>
      </w:pPr>
      <w:r>
        <w:rPr>
          <w:b/>
          <w:sz w:val="24"/>
        </w:rPr>
        <w:t>□到付邮寄</w:t>
      </w:r>
    </w:p>
    <w:p>
      <w:pPr>
        <w:spacing w:line="360" w:lineRule="auto"/>
        <w:ind w:firstLine="480" w:firstLineChars="200"/>
        <w:rPr>
          <w:sz w:val="24"/>
        </w:rPr>
      </w:pPr>
      <w:r>
        <w:rPr>
          <w:sz w:val="24"/>
        </w:rPr>
        <w:t>邮寄地址、邮编：</w:t>
      </w:r>
    </w:p>
    <w:p>
      <w:pPr>
        <w:spacing w:line="360" w:lineRule="auto"/>
        <w:ind w:firstLine="480" w:firstLineChars="200"/>
        <w:rPr>
          <w:sz w:val="24"/>
        </w:rPr>
      </w:pPr>
      <w:r>
        <w:rPr>
          <w:sz w:val="24"/>
        </w:rPr>
        <w:t>邮寄联系人、手机号码：</w:t>
      </w:r>
    </w:p>
    <w:p>
      <w:pPr>
        <w:spacing w:line="360" w:lineRule="auto"/>
        <w:jc w:val="left"/>
        <w:rPr>
          <w:sz w:val="24"/>
        </w:rPr>
      </w:pPr>
    </w:p>
    <w:p>
      <w:pPr>
        <w:pStyle w:val="41"/>
        <w:autoSpaceDE w:val="0"/>
        <w:autoSpaceDN w:val="0"/>
        <w:adjustRightInd w:val="0"/>
        <w:spacing w:line="520" w:lineRule="exact"/>
        <w:ind w:left="900" w:firstLine="0" w:firstLineChars="0"/>
        <w:jc w:val="left"/>
        <w:rPr>
          <w:kern w:val="0"/>
          <w:sz w:val="24"/>
          <w:u w:val="single"/>
          <w:lang w:eastAsia="zh-CN"/>
        </w:rPr>
      </w:pPr>
    </w:p>
    <w:p>
      <w:pPr>
        <w:autoSpaceDE w:val="0"/>
        <w:autoSpaceDN w:val="0"/>
        <w:adjustRightInd w:val="0"/>
        <w:spacing w:line="520" w:lineRule="exact"/>
        <w:ind w:firstLine="480"/>
        <w:jc w:val="left"/>
        <w:rPr>
          <w:kern w:val="0"/>
          <w:sz w:val="24"/>
        </w:rPr>
      </w:pPr>
      <w:r>
        <w:rPr>
          <w:kern w:val="0"/>
          <w:sz w:val="24"/>
        </w:rPr>
        <w:t>供应商名称：</w:t>
      </w:r>
    </w:p>
    <w:p>
      <w:pPr>
        <w:autoSpaceDE w:val="0"/>
        <w:autoSpaceDN w:val="0"/>
        <w:adjustRightInd w:val="0"/>
        <w:spacing w:line="520" w:lineRule="exact"/>
        <w:ind w:firstLine="480"/>
        <w:jc w:val="left"/>
        <w:rPr>
          <w:kern w:val="0"/>
          <w:sz w:val="24"/>
          <w:u w:val="single"/>
        </w:rPr>
      </w:pPr>
    </w:p>
    <w:p>
      <w:pPr>
        <w:autoSpaceDE w:val="0"/>
        <w:autoSpaceDN w:val="0"/>
        <w:adjustRightInd w:val="0"/>
        <w:spacing w:line="520" w:lineRule="exact"/>
        <w:ind w:firstLine="480"/>
        <w:jc w:val="left"/>
        <w:rPr>
          <w:kern w:val="0"/>
          <w:sz w:val="24"/>
        </w:rPr>
      </w:pPr>
      <w:r>
        <w:rPr>
          <w:kern w:val="0"/>
          <w:sz w:val="24"/>
        </w:rPr>
        <w:t>日期：                年       月       日</w:t>
      </w:r>
    </w:p>
    <w:p>
      <w:pPr>
        <w:spacing w:line="460" w:lineRule="exact"/>
        <w:rPr>
          <w:b/>
          <w:sz w:val="24"/>
        </w:rPr>
      </w:pPr>
      <w:r>
        <w:rPr>
          <w:b/>
          <w:sz w:val="24"/>
        </w:rPr>
        <w:br w:type="page"/>
      </w:r>
      <w:r>
        <w:rPr>
          <w:b/>
          <w:sz w:val="24"/>
        </w:rPr>
        <w:t>附件2</w:t>
      </w:r>
    </w:p>
    <w:p>
      <w:pPr>
        <w:ind w:right="84"/>
        <w:jc w:val="center"/>
        <w:rPr>
          <w:b/>
          <w:sz w:val="24"/>
        </w:rPr>
      </w:pPr>
    </w:p>
    <w:p>
      <w:pPr>
        <w:ind w:right="84"/>
        <w:jc w:val="center"/>
        <w:rPr>
          <w:b/>
          <w:sz w:val="24"/>
        </w:rPr>
      </w:pPr>
      <w:r>
        <w:rPr>
          <w:b/>
          <w:sz w:val="24"/>
        </w:rPr>
        <w:t>供应商资格声明函</w:t>
      </w:r>
    </w:p>
    <w:p>
      <w:pPr>
        <w:spacing w:line="360" w:lineRule="auto"/>
        <w:ind w:firstLine="420"/>
        <w:jc w:val="center"/>
        <w:rPr>
          <w:b/>
          <w:sz w:val="24"/>
        </w:rPr>
      </w:pPr>
    </w:p>
    <w:p>
      <w:pPr>
        <w:spacing w:line="360" w:lineRule="auto"/>
        <w:rPr>
          <w:sz w:val="24"/>
        </w:rPr>
      </w:pPr>
      <w:r>
        <w:rPr>
          <w:sz w:val="24"/>
        </w:rPr>
        <w:t>天津市政府采购中心：</w:t>
      </w:r>
    </w:p>
    <w:p>
      <w:pPr>
        <w:spacing w:line="360" w:lineRule="auto"/>
        <w:ind w:firstLine="480" w:firstLineChars="200"/>
        <w:rPr>
          <w:sz w:val="24"/>
        </w:rPr>
      </w:pPr>
      <w:r>
        <w:rPr>
          <w:sz w:val="24"/>
        </w:rPr>
        <w:t>我单位自愿参与本项目的政府采购活动，郑重承诺如下：</w:t>
      </w:r>
    </w:p>
    <w:p>
      <w:pPr>
        <w:spacing w:line="360" w:lineRule="auto"/>
        <w:ind w:firstLine="480" w:firstLineChars="200"/>
        <w:rPr>
          <w:sz w:val="24"/>
        </w:rPr>
      </w:pPr>
      <w:r>
        <w:rPr>
          <w:sz w:val="24"/>
        </w:rPr>
        <w:t>（一）我单位具有良好的商业信誉和健全的财务会计制度；</w:t>
      </w:r>
    </w:p>
    <w:p>
      <w:pPr>
        <w:spacing w:line="360" w:lineRule="auto"/>
        <w:ind w:firstLine="480" w:firstLineChars="200"/>
        <w:rPr>
          <w:sz w:val="24"/>
        </w:rPr>
      </w:pPr>
      <w:r>
        <w:rPr>
          <w:sz w:val="24"/>
        </w:rPr>
        <w:t>（二）我单位依法缴纳税收和社会保障资金；</w:t>
      </w:r>
    </w:p>
    <w:p>
      <w:pPr>
        <w:spacing w:line="360" w:lineRule="auto"/>
        <w:ind w:firstLine="480" w:firstLineChars="200"/>
        <w:rPr>
          <w:sz w:val="24"/>
        </w:rPr>
      </w:pPr>
      <w:r>
        <w:rPr>
          <w:sz w:val="24"/>
        </w:rPr>
        <w:t>（三）我单位具备履行合同所必需的设备和专业技术能力；</w:t>
      </w:r>
    </w:p>
    <w:p>
      <w:pPr>
        <w:spacing w:line="360" w:lineRule="auto"/>
        <w:ind w:firstLine="480" w:firstLineChars="200"/>
        <w:rPr>
          <w:sz w:val="24"/>
        </w:rPr>
      </w:pPr>
      <w:r>
        <w:rPr>
          <w:sz w:val="24"/>
        </w:rPr>
        <w:t>（四）参加政府采购活动前3年我单位在经营活动中没有重大违法记录；</w:t>
      </w:r>
    </w:p>
    <w:p>
      <w:pPr>
        <w:spacing w:line="360" w:lineRule="auto"/>
        <w:ind w:firstLine="480" w:firstLineChars="200"/>
        <w:rPr>
          <w:sz w:val="24"/>
        </w:rPr>
      </w:pPr>
      <w:r>
        <w:rPr>
          <w:sz w:val="24"/>
        </w:rPr>
        <w:t>（五）我单位不存在为采购项目提供整体设计、规范编制或者项目管理、监理、检测等服务后，再参加该采购项目的其他采购活动的情形。</w:t>
      </w:r>
    </w:p>
    <w:p>
      <w:pPr>
        <w:spacing w:line="360" w:lineRule="auto"/>
        <w:ind w:firstLine="480" w:firstLineChars="200"/>
        <w:rPr>
          <w:sz w:val="24"/>
        </w:rPr>
      </w:pPr>
      <w:r>
        <w:rPr>
          <w:sz w:val="24"/>
        </w:rPr>
        <w:t>（六）与我单位存在“单位负责人为同一人或者存在直接控股、管理关系”的其他单位信息如下：</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387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szCs w:val="21"/>
              </w:rPr>
            </w:pPr>
            <w:r>
              <w:rPr>
                <w:szCs w:val="21"/>
              </w:rPr>
              <w:t>序号</w:t>
            </w:r>
          </w:p>
        </w:tc>
        <w:tc>
          <w:tcPr>
            <w:tcW w:w="3874" w:type="dxa"/>
            <w:vAlign w:val="center"/>
          </w:tcPr>
          <w:p>
            <w:pPr>
              <w:jc w:val="center"/>
              <w:rPr>
                <w:szCs w:val="21"/>
              </w:rPr>
            </w:pPr>
            <w:r>
              <w:rPr>
                <w:szCs w:val="21"/>
              </w:rPr>
              <w:t>单位名称</w:t>
            </w:r>
          </w:p>
        </w:tc>
        <w:tc>
          <w:tcPr>
            <w:tcW w:w="2840" w:type="dxa"/>
            <w:vAlign w:val="center"/>
          </w:tcPr>
          <w:p>
            <w:pPr>
              <w:jc w:val="center"/>
              <w:rPr>
                <w:szCs w:val="21"/>
              </w:rPr>
            </w:pPr>
            <w:r>
              <w:rPr>
                <w:szCs w:val="21"/>
              </w:rPr>
              <w:t>相互关系类型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szCs w:val="21"/>
              </w:rPr>
            </w:pPr>
            <w:r>
              <w:rPr>
                <w:szCs w:val="21"/>
              </w:rPr>
              <w:t>1</w:t>
            </w:r>
          </w:p>
        </w:tc>
        <w:tc>
          <w:tcPr>
            <w:tcW w:w="3874" w:type="dxa"/>
            <w:vAlign w:val="center"/>
          </w:tcPr>
          <w:p>
            <w:pPr>
              <w:jc w:val="center"/>
              <w:rPr>
                <w:szCs w:val="21"/>
              </w:rPr>
            </w:pPr>
          </w:p>
        </w:tc>
        <w:tc>
          <w:tcPr>
            <w:tcW w:w="284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szCs w:val="21"/>
              </w:rPr>
            </w:pPr>
            <w:r>
              <w:rPr>
                <w:szCs w:val="21"/>
              </w:rPr>
              <w:t>2</w:t>
            </w:r>
          </w:p>
        </w:tc>
        <w:tc>
          <w:tcPr>
            <w:tcW w:w="3874" w:type="dxa"/>
            <w:vAlign w:val="center"/>
          </w:tcPr>
          <w:p>
            <w:pPr>
              <w:jc w:val="center"/>
              <w:rPr>
                <w:szCs w:val="21"/>
              </w:rPr>
            </w:pPr>
          </w:p>
        </w:tc>
        <w:tc>
          <w:tcPr>
            <w:tcW w:w="284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szCs w:val="21"/>
              </w:rPr>
            </w:pPr>
            <w:r>
              <w:rPr>
                <w:szCs w:val="21"/>
              </w:rPr>
              <w:t>3</w:t>
            </w:r>
          </w:p>
        </w:tc>
        <w:tc>
          <w:tcPr>
            <w:tcW w:w="3874" w:type="dxa"/>
            <w:vAlign w:val="center"/>
          </w:tcPr>
          <w:p>
            <w:pPr>
              <w:jc w:val="center"/>
              <w:rPr>
                <w:szCs w:val="21"/>
              </w:rPr>
            </w:pPr>
          </w:p>
        </w:tc>
        <w:tc>
          <w:tcPr>
            <w:tcW w:w="2840" w:type="dxa"/>
            <w:vAlign w:val="center"/>
          </w:tcPr>
          <w:p>
            <w:pPr>
              <w:jc w:val="center"/>
              <w:rPr>
                <w:szCs w:val="21"/>
              </w:rPr>
            </w:pPr>
          </w:p>
        </w:tc>
      </w:tr>
    </w:tbl>
    <w:p>
      <w:pPr>
        <w:spacing w:line="360" w:lineRule="auto"/>
        <w:ind w:firstLine="480" w:firstLineChars="200"/>
        <w:rPr>
          <w:sz w:val="24"/>
        </w:rPr>
      </w:pPr>
      <w:r>
        <w:rPr>
          <w:sz w:val="24"/>
        </w:rPr>
        <w:t>上表未填写的，视为不存在第（六）条所列情形</w:t>
      </w:r>
    </w:p>
    <w:p>
      <w:pPr>
        <w:spacing w:line="360" w:lineRule="auto"/>
        <w:ind w:firstLine="480" w:firstLineChars="200"/>
        <w:rPr>
          <w:sz w:val="24"/>
        </w:rPr>
      </w:pPr>
    </w:p>
    <w:p>
      <w:pPr>
        <w:spacing w:line="360" w:lineRule="auto"/>
        <w:ind w:firstLine="480" w:firstLineChars="200"/>
        <w:rPr>
          <w:sz w:val="24"/>
        </w:rPr>
      </w:pPr>
      <w:r>
        <w:rPr>
          <w:sz w:val="24"/>
        </w:rPr>
        <w:t>上述声明真实有效，否则我单位承担全部责任和不利后果。</w:t>
      </w:r>
    </w:p>
    <w:p>
      <w:pPr>
        <w:spacing w:line="360" w:lineRule="auto"/>
        <w:ind w:firstLine="480" w:firstLineChars="200"/>
        <w:rPr>
          <w:sz w:val="24"/>
        </w:rPr>
      </w:pPr>
    </w:p>
    <w:p>
      <w:pPr>
        <w:spacing w:line="360" w:lineRule="auto"/>
        <w:ind w:firstLine="240" w:firstLineChars="100"/>
        <w:rPr>
          <w:sz w:val="24"/>
        </w:rPr>
      </w:pPr>
      <w:r>
        <w:rPr>
          <w:sz w:val="24"/>
        </w:rPr>
        <w:t>供应商名称：</w:t>
      </w:r>
    </w:p>
    <w:p>
      <w:pPr>
        <w:spacing w:line="360" w:lineRule="auto"/>
        <w:ind w:firstLine="240" w:firstLineChars="100"/>
        <w:rPr>
          <w:sz w:val="24"/>
        </w:rPr>
      </w:pPr>
    </w:p>
    <w:p>
      <w:pPr>
        <w:spacing w:line="360" w:lineRule="auto"/>
        <w:ind w:firstLine="240" w:firstLineChars="100"/>
        <w:rPr>
          <w:sz w:val="24"/>
        </w:rPr>
      </w:pPr>
      <w:r>
        <w:rPr>
          <w:sz w:val="24"/>
        </w:rPr>
        <w:t xml:space="preserve">日期：  </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r>
        <w:rPr>
          <w:b/>
          <w:bCs/>
          <w:sz w:val="24"/>
        </w:rPr>
        <w:t>附件2-1：磋商文件第一部分供应商资格要求的证件</w:t>
      </w:r>
    </w:p>
    <w:p>
      <w:pPr>
        <w:spacing w:line="460" w:lineRule="exact"/>
        <w:ind w:left="192"/>
        <w:jc w:val="center"/>
        <w:rPr>
          <w:b/>
          <w:sz w:val="24"/>
        </w:rPr>
      </w:pPr>
    </w:p>
    <w:p>
      <w:pPr>
        <w:spacing w:line="460" w:lineRule="exact"/>
        <w:ind w:left="192"/>
        <w:jc w:val="center"/>
        <w:rPr>
          <w:b/>
          <w:sz w:val="24"/>
        </w:rPr>
      </w:pPr>
    </w:p>
    <w:p>
      <w:pPr>
        <w:spacing w:line="460" w:lineRule="exact"/>
        <w:ind w:left="192"/>
        <w:jc w:val="center"/>
        <w:rPr>
          <w:b/>
          <w:sz w:val="24"/>
        </w:rPr>
      </w:pPr>
    </w:p>
    <w:p>
      <w:pPr>
        <w:spacing w:line="460" w:lineRule="exact"/>
        <w:jc w:val="left"/>
        <w:rPr>
          <w:b/>
          <w:sz w:val="24"/>
        </w:rPr>
      </w:pPr>
      <w:r>
        <w:rPr>
          <w:b/>
          <w:sz w:val="24"/>
        </w:rPr>
        <w:br w:type="page"/>
      </w:r>
      <w:r>
        <w:rPr>
          <w:b/>
          <w:sz w:val="24"/>
        </w:rPr>
        <w:t>附件3</w:t>
      </w:r>
    </w:p>
    <w:p>
      <w:pPr>
        <w:autoSpaceDN w:val="0"/>
        <w:spacing w:line="360" w:lineRule="auto"/>
        <w:jc w:val="center"/>
        <w:rPr>
          <w:b/>
          <w:bCs/>
          <w:sz w:val="24"/>
        </w:rPr>
      </w:pPr>
      <w:r>
        <w:rPr>
          <w:b/>
          <w:bCs/>
          <w:sz w:val="24"/>
        </w:rPr>
        <w:t>磋商代表人授权书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80" w:firstLineChars="200"/>
        <w:rPr>
          <w:sz w:val="24"/>
          <w:szCs w:val="21"/>
        </w:rPr>
      </w:pPr>
      <w:r>
        <w:rPr>
          <w:sz w:val="24"/>
          <w:szCs w:val="21"/>
        </w:rPr>
        <w:t>我单位授权委托本月/上月（本月尚未缴纳社保的，则填写上月）由我单位缴纳社会保险的在职职工_______________（姓名）（身份证号码：____________________、联系电话：_______________）作为磋商代表人以我方的名义参加贵中心组织的______________________项目（项目编号：_______________）的政府采购活动，并代表我方全权办理针对上述项目的响应文件递交、磋商、响应文件澄清、签约等一切具体事务和签署相关文件。</w:t>
      </w:r>
    </w:p>
    <w:p>
      <w:pPr>
        <w:spacing w:line="360" w:lineRule="auto"/>
        <w:ind w:firstLine="480" w:firstLineChars="200"/>
        <w:rPr>
          <w:sz w:val="24"/>
          <w:szCs w:val="21"/>
        </w:rPr>
      </w:pPr>
      <w:r>
        <w:rPr>
          <w:sz w:val="24"/>
          <w:szCs w:val="21"/>
        </w:rPr>
        <w:t>我方对磋商代表人的签名事项负全部责任。</w:t>
      </w:r>
    </w:p>
    <w:p>
      <w:pPr>
        <w:spacing w:line="360" w:lineRule="auto"/>
        <w:ind w:firstLine="480" w:firstLineChars="200"/>
        <w:rPr>
          <w:sz w:val="24"/>
          <w:szCs w:val="21"/>
        </w:rPr>
      </w:pPr>
      <w:r>
        <w:rPr>
          <w:sz w:val="24"/>
          <w:szCs w:val="21"/>
        </w:rPr>
        <w:t>本授权书至磋商有效期结束前始终有效。</w:t>
      </w:r>
    </w:p>
    <w:p>
      <w:pPr>
        <w:spacing w:line="360" w:lineRule="auto"/>
        <w:ind w:firstLine="480" w:firstLineChars="200"/>
        <w:rPr>
          <w:sz w:val="24"/>
          <w:szCs w:val="21"/>
        </w:rPr>
      </w:pPr>
      <w:r>
        <w:rPr>
          <w:sz w:val="24"/>
          <w:szCs w:val="21"/>
        </w:rPr>
        <w:t>磋商代表人无转委托权，特此委托。</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5040" w:firstLineChars="2100"/>
        <w:rPr>
          <w:sz w:val="24"/>
        </w:rPr>
      </w:pPr>
      <w:r>
        <w:rPr>
          <w:sz w:val="24"/>
        </w:rPr>
        <w:t xml:space="preserve">     年   月   日</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auto"/>
          </w:tcPr>
          <w:p>
            <w:pPr>
              <w:spacing w:line="360" w:lineRule="auto"/>
              <w:jc w:val="left"/>
              <w:rPr>
                <w:sz w:val="24"/>
              </w:rPr>
            </w:pPr>
            <w:r>
              <w:rPr>
                <w:sz w:val="24"/>
              </w:rPr>
              <w:t>磋商代表人身份证正面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1" w:type="dxa"/>
            <w:shd w:val="clear" w:color="auto" w:fill="auto"/>
          </w:tcPr>
          <w:p>
            <w:pPr>
              <w:spacing w:line="360" w:lineRule="auto"/>
              <w:jc w:val="left"/>
              <w:rPr>
                <w:sz w:val="24"/>
              </w:rPr>
            </w:pPr>
            <w:r>
              <w:rPr>
                <w:sz w:val="24"/>
              </w:rPr>
              <w:t>磋商代表人身份证背面</w:t>
            </w:r>
          </w:p>
        </w:tc>
      </w:tr>
    </w:tbl>
    <w:p>
      <w:pPr>
        <w:spacing w:line="360" w:lineRule="auto"/>
        <w:rPr>
          <w:sz w:val="24"/>
        </w:rPr>
      </w:pPr>
    </w:p>
    <w:p>
      <w:pPr>
        <w:spacing w:line="460" w:lineRule="exact"/>
        <w:jc w:val="left"/>
        <w:rPr>
          <w:b/>
          <w:sz w:val="24"/>
        </w:rPr>
      </w:pPr>
      <w:r>
        <w:rPr>
          <w:b/>
          <w:sz w:val="24"/>
        </w:rPr>
        <w:br w:type="page"/>
      </w:r>
      <w:r>
        <w:rPr>
          <w:b/>
          <w:sz w:val="24"/>
        </w:rPr>
        <w:t>附件4-1</w:t>
      </w:r>
    </w:p>
    <w:p>
      <w:pPr>
        <w:spacing w:line="460" w:lineRule="exact"/>
        <w:ind w:left="181"/>
        <w:jc w:val="center"/>
        <w:rPr>
          <w:b/>
          <w:sz w:val="24"/>
        </w:rPr>
      </w:pP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3"/>
        <w:tblW w:w="8749" w:type="dxa"/>
        <w:tblInd w:w="0" w:type="dxa"/>
        <w:tblLayout w:type="fixed"/>
        <w:tblCellMar>
          <w:top w:w="0" w:type="dxa"/>
          <w:left w:w="108" w:type="dxa"/>
          <w:bottom w:w="0" w:type="dxa"/>
          <w:right w:w="108" w:type="dxa"/>
        </w:tblCellMar>
      </w:tblPr>
      <w:tblGrid>
        <w:gridCol w:w="1704"/>
        <w:gridCol w:w="2229"/>
        <w:gridCol w:w="2549"/>
        <w:gridCol w:w="1134"/>
        <w:gridCol w:w="1133"/>
      </w:tblGrid>
      <w:tr>
        <w:tblPrEx>
          <w:tblLayout w:type="fixed"/>
          <w:tblCellMar>
            <w:top w:w="0" w:type="dxa"/>
            <w:left w:w="108" w:type="dxa"/>
            <w:bottom w:w="0" w:type="dxa"/>
            <w:right w:w="108" w:type="dxa"/>
          </w:tblCellMar>
        </w:tblPrEx>
        <w:trPr>
          <w:trHeight w:val="373" w:hRule="atLeast"/>
        </w:trPr>
        <w:tc>
          <w:tcPr>
            <w:tcW w:w="170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2229" w:type="dxa"/>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磋商文件要求</w:t>
            </w:r>
          </w:p>
        </w:tc>
        <w:tc>
          <w:tcPr>
            <w:tcW w:w="2549" w:type="dxa"/>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响应应答</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1133" w:type="dxa"/>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Layout w:type="fixed"/>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Layout w:type="fixed"/>
          <w:tblCellMar>
            <w:top w:w="0" w:type="dxa"/>
            <w:left w:w="108" w:type="dxa"/>
            <w:bottom w:w="0" w:type="dxa"/>
            <w:right w:w="108" w:type="dxa"/>
          </w:tblCellMar>
        </w:tblPrEx>
        <w:trPr>
          <w:trHeight w:val="46" w:hRule="atLeast"/>
        </w:trPr>
        <w:tc>
          <w:tcPr>
            <w:tcW w:w="1704"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22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54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3"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Layout w:type="fixed"/>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（二）时间、地点要求</w:t>
            </w:r>
          </w:p>
        </w:tc>
      </w:tr>
      <w:tr>
        <w:tblPrEx>
          <w:tblLayout w:type="fixed"/>
          <w:tblCellMar>
            <w:top w:w="0" w:type="dxa"/>
            <w:left w:w="108" w:type="dxa"/>
            <w:bottom w:w="0" w:type="dxa"/>
            <w:right w:w="108" w:type="dxa"/>
          </w:tblCellMar>
        </w:tblPrEx>
        <w:tc>
          <w:tcPr>
            <w:tcW w:w="1704"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22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54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3"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Layout w:type="fixed"/>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（三）付款方式</w:t>
            </w:r>
          </w:p>
        </w:tc>
      </w:tr>
      <w:tr>
        <w:tblPrEx>
          <w:tblLayout w:type="fixed"/>
          <w:tblCellMar>
            <w:top w:w="0" w:type="dxa"/>
            <w:left w:w="108" w:type="dxa"/>
            <w:bottom w:w="0" w:type="dxa"/>
            <w:right w:w="108" w:type="dxa"/>
          </w:tblCellMar>
        </w:tblPrEx>
        <w:tc>
          <w:tcPr>
            <w:tcW w:w="1704"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22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54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3"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Layout w:type="fixed"/>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（四）投标保证金和履约保证金</w:t>
            </w:r>
          </w:p>
        </w:tc>
      </w:tr>
      <w:tr>
        <w:tblPrEx>
          <w:tblLayout w:type="fixed"/>
          <w:tblCellMar>
            <w:top w:w="0" w:type="dxa"/>
            <w:left w:w="108" w:type="dxa"/>
            <w:bottom w:w="0" w:type="dxa"/>
            <w:right w:w="108" w:type="dxa"/>
          </w:tblCellMar>
        </w:tblPrEx>
        <w:tc>
          <w:tcPr>
            <w:tcW w:w="1704"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22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54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3"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pPr>
        <w:spacing w:line="360" w:lineRule="auto"/>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312" w:afterLines="100" w:line="360" w:lineRule="auto"/>
        <w:rPr>
          <w:b/>
          <w:sz w:val="24"/>
        </w:rPr>
      </w:pPr>
      <w:r>
        <w:rPr>
          <w:sz w:val="24"/>
        </w:rPr>
        <w:br w:type="page"/>
      </w:r>
      <w:r>
        <w:rPr>
          <w:b/>
          <w:sz w:val="24"/>
        </w:rPr>
        <w:t>附件4-2</w:t>
      </w:r>
    </w:p>
    <w:p>
      <w:pPr>
        <w:spacing w:line="360" w:lineRule="auto"/>
        <w:jc w:val="center"/>
        <w:rPr>
          <w:b/>
          <w:bCs/>
          <w:sz w:val="24"/>
          <w:szCs w:val="24"/>
        </w:rPr>
      </w:pPr>
      <w:r>
        <w:rPr>
          <w:rFonts w:ascii="宋体" w:hAnsi="宋体"/>
          <w:b/>
          <w:bCs/>
          <w:sz w:val="24"/>
          <w:szCs w:val="24"/>
        </w:rPr>
        <w:t>技术要求偏离应答表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szCs w:val="24"/>
          <w:u w:val="single"/>
        </w:rPr>
      </w:pPr>
    </w:p>
    <w:p>
      <w:pPr>
        <w:spacing w:line="360" w:lineRule="auto"/>
        <w:ind w:firstLine="482"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Style w:val="23"/>
        <w:tblW w:w="9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743"/>
        <w:gridCol w:w="2835"/>
        <w:gridCol w:w="207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bl>
    <w:p>
      <w:pPr>
        <w:snapToGrid w:val="0"/>
        <w:spacing w:line="360" w:lineRule="auto"/>
        <w:ind w:firstLine="480" w:firstLineChars="200"/>
        <w:rPr>
          <w:sz w:val="24"/>
          <w:szCs w:val="24"/>
        </w:rPr>
      </w:pPr>
      <w:r>
        <w:rPr>
          <w:rFonts w:ascii="宋体" w:hAnsi="宋体"/>
          <w:sz w:val="24"/>
          <w:szCs w:val="24"/>
        </w:rPr>
        <w:t>注：</w:t>
      </w:r>
    </w:p>
    <w:p>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pPr>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pPr>
        <w:spacing w:line="360" w:lineRule="auto"/>
        <w:rPr>
          <w:sz w:val="24"/>
        </w:rPr>
      </w:pPr>
    </w:p>
    <w:p>
      <w:pPr>
        <w:spacing w:line="360" w:lineRule="auto"/>
        <w:ind w:firstLine="4080" w:firstLineChars="1700"/>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80" w:lineRule="auto"/>
        <w:rPr>
          <w:b/>
          <w:color w:val="000000"/>
          <w:sz w:val="24"/>
        </w:rPr>
      </w:pPr>
      <w:r>
        <w:rPr>
          <w:b/>
          <w:sz w:val="24"/>
        </w:rPr>
        <w:br w:type="page"/>
      </w:r>
      <w:r>
        <w:rPr>
          <w:b/>
          <w:color w:val="000000"/>
          <w:sz w:val="24"/>
        </w:rPr>
        <w:t>附件4-3</w:t>
      </w:r>
    </w:p>
    <w:p>
      <w:pPr>
        <w:spacing w:line="560" w:lineRule="exact"/>
        <w:jc w:val="center"/>
        <w:rPr>
          <w:b/>
          <w:sz w:val="24"/>
        </w:rPr>
      </w:pPr>
      <w:r>
        <w:rPr>
          <w:b/>
          <w:sz w:val="24"/>
        </w:rPr>
        <w:t>主要相关项目业绩一览表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560" w:lineRule="exact"/>
        <w:jc w:val="center"/>
        <w:rPr>
          <w:b/>
          <w:sz w:val="24"/>
        </w:rPr>
      </w:pPr>
    </w:p>
    <w:tbl>
      <w:tblPr>
        <w:tblStyle w:val="23"/>
        <w:tblW w:w="8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15"/>
        <w:gridCol w:w="1239"/>
        <w:gridCol w:w="2628"/>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备注：投标人所列业绩应按第二部分的要求将证明材料按顺序附后。</w:t>
      </w:r>
    </w:p>
    <w:p>
      <w:pPr>
        <w:spacing w:line="560" w:lineRule="exact"/>
        <w:rPr>
          <w:sz w:val="24"/>
        </w:rPr>
      </w:pPr>
    </w:p>
    <w:p>
      <w:pPr>
        <w:spacing w:line="360" w:lineRule="auto"/>
        <w:rPr>
          <w:sz w:val="24"/>
        </w:rPr>
      </w:pPr>
      <w:r>
        <w:rPr>
          <w:sz w:val="24"/>
        </w:rPr>
        <w:t>供应商名称：</w:t>
      </w:r>
    </w:p>
    <w:p>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sz w:val="24"/>
        </w:rPr>
      </w:pPr>
      <w:r>
        <w:rPr>
          <w:sz w:val="24"/>
        </w:rPr>
        <w:br w:type="page"/>
      </w:r>
    </w:p>
    <w:p>
      <w:pPr>
        <w:spacing w:line="460" w:lineRule="exact"/>
        <w:rPr>
          <w:b/>
          <w:sz w:val="24"/>
        </w:rPr>
      </w:pPr>
      <w:r>
        <w:rPr>
          <w:b/>
          <w:sz w:val="24"/>
        </w:rPr>
        <w:t>附件5：评分因素中要求的各项方案、证明材料等</w:t>
      </w:r>
    </w:p>
    <w:p>
      <w:pPr>
        <w:spacing w:line="620" w:lineRule="exact"/>
        <w:rPr>
          <w:b/>
          <w:sz w:val="24"/>
        </w:rPr>
      </w:pPr>
      <w:r>
        <w:rPr>
          <w:b/>
          <w:sz w:val="24"/>
        </w:rPr>
        <w:br w:type="page"/>
      </w:r>
      <w:r>
        <w:rPr>
          <w:b/>
          <w:sz w:val="24"/>
        </w:rPr>
        <w:t>附件6</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供应商名称：</w:t>
      </w:r>
    </w:p>
    <w:p>
      <w:pPr>
        <w:autoSpaceDE w:val="0"/>
        <w:autoSpaceDN w:val="0"/>
        <w:spacing w:line="500" w:lineRule="exact"/>
        <w:ind w:left="3840"/>
        <w:jc w:val="left"/>
        <w:rPr>
          <w:sz w:val="32"/>
        </w:rPr>
      </w:pPr>
      <w:r>
        <w:rPr>
          <w:sz w:val="24"/>
          <w:szCs w:val="24"/>
        </w:rPr>
        <w:t>日期：</w:t>
      </w:r>
    </w:p>
    <w:p>
      <w:pPr>
        <w:spacing w:line="360" w:lineRule="auto"/>
        <w:ind w:right="84" w:firstLine="241" w:firstLineChars="100"/>
        <w:rPr>
          <w:b/>
          <w:sz w:val="24"/>
          <w:szCs w:val="24"/>
        </w:rPr>
      </w:pPr>
      <w:r>
        <w:rPr>
          <w:b/>
          <w:sz w:val="24"/>
          <w:szCs w:val="24"/>
        </w:rPr>
        <w:t>注：</w:t>
      </w:r>
    </w:p>
    <w:p>
      <w:pPr>
        <w:spacing w:line="360" w:lineRule="auto"/>
        <w:ind w:firstLine="482" w:firstLineChars="200"/>
        <w:rPr>
          <w:b/>
          <w:sz w:val="24"/>
          <w:szCs w:val="24"/>
        </w:rPr>
      </w:pPr>
      <w:bookmarkStart w:id="5" w:name="OLE_LINK13"/>
      <w:bookmarkStart w:id="6" w:name="OLE_LINK14"/>
      <w:r>
        <w:rPr>
          <w:b/>
          <w:sz w:val="24"/>
          <w:szCs w:val="24"/>
        </w:rPr>
        <w:t>1.标的名称须按照采购文件中明确的标的名称进行填写；所属行业须按照采购文件中明确的所属行业进行填写。</w:t>
      </w:r>
    </w:p>
    <w:p>
      <w:pPr>
        <w:spacing w:line="360" w:lineRule="auto"/>
        <w:ind w:firstLine="482" w:firstLineChars="200"/>
        <w:rPr>
          <w:b/>
          <w:sz w:val="24"/>
          <w:szCs w:val="24"/>
        </w:rPr>
      </w:pPr>
      <w:r>
        <w:rPr>
          <w:b/>
          <w:sz w:val="24"/>
          <w:szCs w:val="24"/>
        </w:rPr>
        <w:t>2.从业人员、营业收入、资产总额填报上一年度数据，无上一年度数据的新成立企业可不填报。</w:t>
      </w:r>
    </w:p>
    <w:p>
      <w:pPr>
        <w:spacing w:line="360" w:lineRule="auto"/>
        <w:ind w:firstLine="482" w:firstLineChars="200"/>
        <w:rPr>
          <w:b/>
          <w:sz w:val="24"/>
          <w:szCs w:val="21"/>
        </w:rPr>
      </w:pPr>
      <w:r>
        <w:rPr>
          <w:b/>
          <w:sz w:val="24"/>
          <w:szCs w:val="21"/>
        </w:rPr>
        <w:t>3.中标（成交）供应商享受中小企业扶持政策的，将随中标（成交）结果同时公告其《中小企业声明函》，接受社会监督。</w:t>
      </w:r>
    </w:p>
    <w:p>
      <w:pPr>
        <w:widowControl/>
        <w:jc w:val="left"/>
        <w:rPr>
          <w:b/>
          <w:bCs/>
          <w:sz w:val="24"/>
        </w:rPr>
      </w:pPr>
      <w:r>
        <w:rPr>
          <w:b/>
          <w:bCs/>
          <w:sz w:val="24"/>
        </w:rPr>
        <w:br w:type="page"/>
      </w:r>
    </w:p>
    <w:p>
      <w:pPr>
        <w:autoSpaceDN w:val="0"/>
        <w:spacing w:line="360" w:lineRule="auto"/>
        <w:rPr>
          <w:b/>
          <w:bCs/>
          <w:sz w:val="24"/>
        </w:rPr>
      </w:pPr>
      <w:r>
        <w:rPr>
          <w:b/>
          <w:bCs/>
          <w:sz w:val="24"/>
        </w:rPr>
        <w:t>附件7</w:t>
      </w:r>
    </w:p>
    <w:p>
      <w:pPr>
        <w:autoSpaceDN w:val="0"/>
        <w:spacing w:line="360" w:lineRule="auto"/>
        <w:jc w:val="left"/>
        <w:rPr>
          <w:b/>
          <w:bCs/>
          <w:sz w:val="24"/>
        </w:rPr>
      </w:pPr>
      <w:r>
        <w:rPr>
          <w:b/>
          <w:kern w:val="0"/>
          <w:sz w:val="24"/>
          <w:szCs w:val="21"/>
        </w:rPr>
        <w:t>若不是残疾人福利性单位，响应文件中可不提供此声明函</w:t>
      </w:r>
    </w:p>
    <w:p>
      <w:pPr>
        <w:autoSpaceDN w:val="0"/>
        <w:spacing w:line="360" w:lineRule="auto"/>
        <w:jc w:val="center"/>
        <w:rPr>
          <w:b/>
          <w:bCs/>
          <w:sz w:val="24"/>
        </w:rPr>
      </w:pPr>
    </w:p>
    <w:bookmarkEnd w:id="5"/>
    <w:bookmarkEnd w:id="6"/>
    <w:p>
      <w:pPr>
        <w:snapToGrid w:val="0"/>
        <w:spacing w:line="360" w:lineRule="auto"/>
        <w:jc w:val="center"/>
        <w:rPr>
          <w:b/>
          <w:bCs/>
          <w:sz w:val="24"/>
        </w:rPr>
      </w:pPr>
      <w:r>
        <w:rPr>
          <w:b/>
          <w:bCs/>
          <w:sz w:val="24"/>
        </w:rPr>
        <w:t>残疾人福利性单位声明函</w:t>
      </w:r>
    </w:p>
    <w:p>
      <w:pPr>
        <w:snapToGrid w:val="0"/>
        <w:spacing w:line="360" w:lineRule="auto"/>
        <w:ind w:firstLine="482" w:firstLineChars="200"/>
        <w:jc w:val="left"/>
        <w:rPr>
          <w:b/>
          <w:bCs/>
          <w:sz w:val="24"/>
        </w:rPr>
      </w:pPr>
    </w:p>
    <w:p>
      <w:pPr>
        <w:snapToGrid w:val="0"/>
        <w:spacing w:line="360" w:lineRule="auto"/>
        <w:ind w:firstLine="480" w:firstLineChars="200"/>
        <w:jc w:val="left"/>
        <w:rPr>
          <w:bCs/>
          <w:sz w:val="24"/>
        </w:rPr>
      </w:pPr>
      <w:r>
        <w:rPr>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jc w:val="left"/>
        <w:rPr>
          <w:bCs/>
          <w:sz w:val="24"/>
        </w:rPr>
      </w:pPr>
      <w:r>
        <w:rPr>
          <w:bCs/>
          <w:sz w:val="24"/>
        </w:rPr>
        <w:t>本单位对上述声明的真实性负责。如有虚假，将依法承担相应责任。</w:t>
      </w: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r>
        <w:rPr>
          <w:bCs/>
          <w:sz w:val="24"/>
        </w:rPr>
        <w:t xml:space="preserve">               </w:t>
      </w:r>
      <w:r>
        <w:rPr>
          <w:sz w:val="24"/>
          <w:szCs w:val="24"/>
        </w:rPr>
        <w:t>供应商名称：</w:t>
      </w:r>
    </w:p>
    <w:p>
      <w:pPr>
        <w:snapToGrid w:val="0"/>
        <w:spacing w:line="360" w:lineRule="auto"/>
        <w:ind w:firstLine="480" w:firstLineChars="200"/>
        <w:jc w:val="left"/>
        <w:rPr>
          <w:bCs/>
          <w:sz w:val="24"/>
        </w:rPr>
      </w:pPr>
    </w:p>
    <w:p>
      <w:pPr>
        <w:snapToGrid w:val="0"/>
        <w:spacing w:line="360" w:lineRule="auto"/>
        <w:ind w:firstLine="480" w:firstLineChars="200"/>
        <w:jc w:val="left"/>
        <w:rPr>
          <w:sz w:val="24"/>
          <w:szCs w:val="21"/>
        </w:rPr>
      </w:pPr>
      <w:r>
        <w:rPr>
          <w:bCs/>
          <w:sz w:val="24"/>
        </w:rPr>
        <w:t xml:space="preserve">               日  期：</w:t>
      </w:r>
    </w:p>
    <w:p>
      <w:pPr>
        <w:snapToGrid w:val="0"/>
        <w:spacing w:line="360" w:lineRule="auto"/>
        <w:ind w:firstLine="480" w:firstLineChars="200"/>
        <w:jc w:val="left"/>
        <w:rPr>
          <w:sz w:val="24"/>
          <w:szCs w:val="21"/>
        </w:rPr>
      </w:pPr>
    </w:p>
    <w:p>
      <w:pPr>
        <w:snapToGrid w:val="0"/>
        <w:spacing w:line="360" w:lineRule="auto"/>
        <w:ind w:firstLine="480" w:firstLineChars="200"/>
        <w:rPr>
          <w:sz w:val="24"/>
          <w:szCs w:val="21"/>
        </w:rPr>
      </w:pPr>
      <w:r>
        <w:rPr>
          <w:sz w:val="24"/>
          <w:szCs w:val="21"/>
        </w:rPr>
        <w:t>注：</w:t>
      </w:r>
    </w:p>
    <w:p>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pPr>
        <w:snapToGrid w:val="0"/>
        <w:spacing w:line="360" w:lineRule="auto"/>
        <w:ind w:firstLine="482" w:firstLineChars="200"/>
        <w:rPr>
          <w:b/>
          <w:sz w:val="24"/>
          <w:szCs w:val="21"/>
        </w:rPr>
      </w:pPr>
      <w:r>
        <w:rPr>
          <w:b/>
          <w:kern w:val="0"/>
          <w:sz w:val="24"/>
          <w:szCs w:val="21"/>
        </w:rPr>
        <w:t>若不是残疾人福利性单位，响应文件中可不提供此声明函。</w:t>
      </w:r>
    </w:p>
    <w:p>
      <w:pPr>
        <w:snapToGrid w:val="0"/>
        <w:spacing w:line="360" w:lineRule="auto"/>
        <w:ind w:firstLine="480" w:firstLineChars="200"/>
        <w:rPr>
          <w:sz w:val="24"/>
          <w:szCs w:val="21"/>
        </w:rPr>
      </w:pPr>
    </w:p>
    <w:p>
      <w:pPr>
        <w:tabs>
          <w:tab w:val="left" w:pos="360"/>
        </w:tabs>
        <w:spacing w:line="360" w:lineRule="auto"/>
        <w:rPr>
          <w:szCs w:val="21"/>
        </w:rPr>
      </w:pPr>
      <w:r>
        <w:rPr>
          <w:szCs w:val="21"/>
        </w:rPr>
        <w:br w:type="page"/>
      </w:r>
      <w:r>
        <w:rPr>
          <w:b/>
          <w:sz w:val="24"/>
        </w:rPr>
        <w:t>附件8</w:t>
      </w:r>
      <w:r>
        <w:rPr>
          <w:b/>
          <w:sz w:val="24"/>
          <w:szCs w:val="24"/>
        </w:rPr>
        <w:t>：投标人认为需要提交的其他资料</w:t>
      </w:r>
    </w:p>
    <w:p>
      <w:pPr>
        <w:spacing w:line="460" w:lineRule="exact"/>
        <w:ind w:left="192"/>
        <w:rPr>
          <w:b/>
          <w:sz w:val="24"/>
        </w:rPr>
      </w:pPr>
    </w:p>
    <w:p>
      <w:pPr>
        <w:autoSpaceDE w:val="0"/>
        <w:autoSpaceDN w:val="0"/>
        <w:adjustRightInd w:val="0"/>
        <w:jc w:val="center"/>
        <w:rPr>
          <w:sz w:val="24"/>
        </w:rPr>
      </w:pPr>
      <w:r>
        <w:rPr>
          <w:sz w:val="24"/>
        </w:rPr>
        <w:br w:type="page"/>
      </w:r>
    </w:p>
    <w:p>
      <w:pPr>
        <w:autoSpaceDE w:val="0"/>
        <w:autoSpaceDN w:val="0"/>
        <w:adjustRightInd w:val="0"/>
        <w:jc w:val="center"/>
        <w:rPr>
          <w:sz w:val="24"/>
        </w:rPr>
      </w:pPr>
    </w:p>
    <w:p>
      <w:pPr>
        <w:autoSpaceDE w:val="0"/>
        <w:autoSpaceDN w:val="0"/>
        <w:adjustRightInd w:val="0"/>
        <w:jc w:val="center"/>
        <w:rPr>
          <w:sz w:val="24"/>
        </w:rPr>
      </w:pPr>
    </w:p>
    <w:p>
      <w:pPr>
        <w:autoSpaceDE w:val="0"/>
        <w:autoSpaceDN w:val="0"/>
        <w:adjustRightInd w:val="0"/>
        <w:jc w:val="center"/>
        <w:rPr>
          <w:sz w:val="24"/>
        </w:rPr>
      </w:pPr>
    </w:p>
    <w:p>
      <w:pPr>
        <w:autoSpaceDE w:val="0"/>
        <w:autoSpaceDN w:val="0"/>
        <w:adjustRightInd w:val="0"/>
        <w:jc w:val="center"/>
        <w:rPr>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rPr>
          <w:b/>
          <w:kern w:val="0"/>
          <w:sz w:val="24"/>
        </w:rPr>
      </w:pP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第二阶段响应文件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b/>
          <w:kern w:val="0"/>
          <w:sz w:val="24"/>
        </w:rPr>
      </w:pPr>
      <w:r>
        <w:rPr>
          <w:rFonts w:eastAsia="方正楷体简体"/>
          <w:b/>
          <w:sz w:val="34"/>
          <w:szCs w:val="34"/>
        </w:rPr>
        <w:t>递交日期：</w:t>
      </w:r>
    </w:p>
    <w:p>
      <w:pPr>
        <w:tabs>
          <w:tab w:val="left" w:pos="360"/>
        </w:tabs>
        <w:spacing w:line="460" w:lineRule="exact"/>
        <w:jc w:val="center"/>
        <w:rPr>
          <w:b/>
          <w:sz w:val="24"/>
        </w:rPr>
      </w:pPr>
      <w:r>
        <w:rPr>
          <w:sz w:val="24"/>
        </w:rPr>
        <w:br w:type="page"/>
      </w:r>
      <w:r>
        <w:rPr>
          <w:b/>
          <w:sz w:val="24"/>
        </w:rPr>
        <w:t>报价书</w:t>
      </w:r>
    </w:p>
    <w:p>
      <w:pPr>
        <w:spacing w:line="460" w:lineRule="exact"/>
        <w:rPr>
          <w:sz w:val="24"/>
        </w:rPr>
      </w:pPr>
      <w:r>
        <w:rPr>
          <w:sz w:val="24"/>
        </w:rPr>
        <w:t>致：天津市政府采购中心</w:t>
      </w:r>
    </w:p>
    <w:p>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pPr>
        <w:spacing w:line="460" w:lineRule="exact"/>
        <w:rPr>
          <w:sz w:val="24"/>
        </w:rPr>
      </w:pPr>
      <w:r>
        <w:rPr>
          <w:sz w:val="24"/>
        </w:rPr>
        <w:t>据此函，签字代表宣布同意如下：</w:t>
      </w:r>
    </w:p>
    <w:p>
      <w:pPr>
        <w:spacing w:line="460" w:lineRule="exact"/>
        <w:ind w:left="480"/>
        <w:jc w:val="left"/>
        <w:rPr>
          <w:sz w:val="24"/>
        </w:rPr>
      </w:pPr>
      <w:r>
        <w:rPr>
          <w:sz w:val="24"/>
        </w:rPr>
        <w:t>1. 所附报价表中规定的应提供服务价格为</w:t>
      </w:r>
    </w:p>
    <w:p>
      <w:pPr>
        <w:spacing w:line="460" w:lineRule="exact"/>
        <w:ind w:left="480"/>
        <w:jc w:val="left"/>
        <w:rPr>
          <w:sz w:val="24"/>
        </w:rPr>
      </w:pPr>
      <w:r>
        <w:rPr>
          <w:sz w:val="24"/>
        </w:rPr>
        <w:t>第一包：</w:t>
      </w:r>
    </w:p>
    <w:p>
      <w:pPr>
        <w:spacing w:line="460" w:lineRule="exact"/>
        <w:ind w:left="480"/>
        <w:jc w:val="left"/>
        <w:rPr>
          <w:sz w:val="24"/>
        </w:rPr>
      </w:pPr>
      <w:r>
        <w:rPr>
          <w:sz w:val="24"/>
        </w:rPr>
        <w:t xml:space="preserve">  报价</w:t>
      </w:r>
      <w:r>
        <w:rPr>
          <w:sz w:val="24"/>
          <w:u w:val="single"/>
        </w:rPr>
        <w:t xml:space="preserve">         </w:t>
      </w:r>
      <w:r>
        <w:rPr>
          <w:sz w:val="24"/>
        </w:rPr>
        <w:t>元（注明币种）</w:t>
      </w:r>
    </w:p>
    <w:p>
      <w:pPr>
        <w:spacing w:line="460" w:lineRule="exact"/>
        <w:ind w:left="472" w:firstLine="237"/>
        <w:jc w:val="left"/>
        <w:rPr>
          <w:sz w:val="24"/>
        </w:rPr>
      </w:pPr>
      <w:r>
        <w:rPr>
          <w:sz w:val="24"/>
        </w:rPr>
        <w:t>大写</w:t>
      </w:r>
      <w:r>
        <w:rPr>
          <w:sz w:val="24"/>
          <w:u w:val="single"/>
        </w:rPr>
        <w:t xml:space="preserve">                    </w:t>
      </w:r>
      <w:r>
        <w:rPr>
          <w:sz w:val="24"/>
        </w:rPr>
        <w:t>（文字表述）。</w:t>
      </w:r>
    </w:p>
    <w:p>
      <w:pPr>
        <w:spacing w:line="460" w:lineRule="exact"/>
        <w:ind w:left="480"/>
        <w:jc w:val="left"/>
        <w:rPr>
          <w:sz w:val="24"/>
        </w:rPr>
      </w:pPr>
      <w:r>
        <w:rPr>
          <w:sz w:val="24"/>
        </w:rPr>
        <w:t>第二包：</w:t>
      </w:r>
    </w:p>
    <w:p>
      <w:pPr>
        <w:spacing w:line="460" w:lineRule="exact"/>
        <w:ind w:left="480"/>
        <w:jc w:val="left"/>
        <w:rPr>
          <w:sz w:val="24"/>
        </w:rPr>
      </w:pPr>
      <w:r>
        <w:rPr>
          <w:sz w:val="24"/>
        </w:rPr>
        <w:t xml:space="preserve">  报价</w:t>
      </w:r>
      <w:r>
        <w:rPr>
          <w:sz w:val="24"/>
          <w:u w:val="single"/>
        </w:rPr>
        <w:t xml:space="preserve">         </w:t>
      </w:r>
      <w:r>
        <w:rPr>
          <w:sz w:val="24"/>
        </w:rPr>
        <w:t>元（注明币种）</w:t>
      </w:r>
    </w:p>
    <w:p>
      <w:pPr>
        <w:spacing w:line="460" w:lineRule="exact"/>
        <w:ind w:left="472" w:firstLine="237"/>
        <w:jc w:val="left"/>
        <w:rPr>
          <w:sz w:val="24"/>
        </w:rPr>
      </w:pPr>
      <w:r>
        <w:rPr>
          <w:sz w:val="24"/>
        </w:rPr>
        <w:t>大写</w:t>
      </w:r>
      <w:r>
        <w:rPr>
          <w:sz w:val="24"/>
          <w:u w:val="single"/>
        </w:rPr>
        <w:t xml:space="preserve">                    </w:t>
      </w:r>
      <w:r>
        <w:rPr>
          <w:sz w:val="24"/>
        </w:rPr>
        <w:t>（文字表述）。</w:t>
      </w:r>
    </w:p>
    <w:p>
      <w:pPr>
        <w:spacing w:line="460" w:lineRule="exact"/>
        <w:ind w:left="472" w:firstLine="237"/>
        <w:jc w:val="left"/>
        <w:rPr>
          <w:sz w:val="24"/>
        </w:rPr>
      </w:pPr>
      <w:r>
        <w:rPr>
          <w:sz w:val="24"/>
        </w:rPr>
        <w:t>……</w:t>
      </w:r>
    </w:p>
    <w:p>
      <w:pPr>
        <w:spacing w:line="460" w:lineRule="exact"/>
        <w:ind w:firstLine="471"/>
        <w:rPr>
          <w:sz w:val="24"/>
        </w:rPr>
      </w:pPr>
      <w:r>
        <w:rPr>
          <w:sz w:val="24"/>
        </w:rPr>
        <w:t>2. 投标人已经对全部价格进行了认真核对，保证本报价真实、准确无误，并承担本价格所对应本项目的一切责任和义务。</w:t>
      </w:r>
    </w:p>
    <w:p>
      <w:pPr>
        <w:spacing w:line="460" w:lineRule="exact"/>
        <w:ind w:firstLine="471"/>
        <w:rPr>
          <w:sz w:val="24"/>
        </w:rPr>
      </w:pPr>
      <w:r>
        <w:rPr>
          <w:sz w:val="24"/>
        </w:rPr>
        <w:t>3. 两个阶段响应文件一一对应、不可分割，共同构成我方对本项目的所有承诺。</w:t>
      </w:r>
    </w:p>
    <w:p>
      <w:pPr>
        <w:spacing w:line="460" w:lineRule="exact"/>
        <w:ind w:firstLine="471"/>
        <w:rPr>
          <w:sz w:val="24"/>
        </w:rPr>
      </w:pPr>
    </w:p>
    <w:p>
      <w:pPr>
        <w:spacing w:line="460" w:lineRule="exact"/>
        <w:ind w:firstLine="471"/>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firstLine="471"/>
        <w:rPr>
          <w:sz w:val="24"/>
        </w:rPr>
      </w:pPr>
    </w:p>
    <w:p>
      <w:pPr>
        <w:spacing w:line="460" w:lineRule="exact"/>
        <w:rPr>
          <w:b/>
          <w:sz w:val="24"/>
        </w:rPr>
      </w:pPr>
      <w:r>
        <w:rPr>
          <w:b/>
          <w:sz w:val="24"/>
        </w:rPr>
        <w:br w:type="page"/>
      </w:r>
      <w:r>
        <w:rPr>
          <w:b/>
          <w:sz w:val="24"/>
        </w:rPr>
        <w:t>附件1</w:t>
      </w:r>
    </w:p>
    <w:p>
      <w:pPr>
        <w:tabs>
          <w:tab w:val="left" w:pos="3780"/>
          <w:tab w:val="left" w:pos="3960"/>
        </w:tabs>
        <w:spacing w:line="460" w:lineRule="exact"/>
        <w:jc w:val="center"/>
        <w:rPr>
          <w:b/>
          <w:sz w:val="24"/>
        </w:rPr>
      </w:pPr>
      <w:r>
        <w:rPr>
          <w:b/>
          <w:sz w:val="24"/>
        </w:rPr>
        <w:t>报价分项一览表</w:t>
      </w:r>
    </w:p>
    <w:p>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pPr>
        <w:spacing w:line="460" w:lineRule="exact"/>
        <w:rPr>
          <w:sz w:val="24"/>
        </w:rPr>
      </w:pPr>
    </w:p>
    <w:p>
      <w:pPr>
        <w:spacing w:line="460" w:lineRule="exact"/>
        <w:rPr>
          <w:b/>
          <w:sz w:val="24"/>
        </w:rPr>
      </w:pPr>
      <w:r>
        <w:rPr>
          <w:sz w:val="24"/>
        </w:rPr>
        <w:t xml:space="preserve">                                                     单位：元</w:t>
      </w:r>
    </w:p>
    <w:tbl>
      <w:tblPr>
        <w:tblStyle w:val="23"/>
        <w:tblW w:w="9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kern w:val="0"/>
                <w:sz w:val="24"/>
                <w:szCs w:val="24"/>
              </w:rPr>
            </w:pPr>
            <w:r>
              <w:rPr>
                <w:b/>
                <w:bCs/>
                <w:kern w:val="0"/>
                <w:sz w:val="24"/>
                <w:szCs w:val="24"/>
              </w:rPr>
              <w:t>项号</w:t>
            </w:r>
          </w:p>
        </w:tc>
        <w:tc>
          <w:tcPr>
            <w:tcW w:w="2349" w:type="dxa"/>
            <w:vAlign w:val="center"/>
          </w:tcPr>
          <w:p>
            <w:pPr>
              <w:widowControl/>
              <w:jc w:val="center"/>
              <w:rPr>
                <w:b/>
                <w:bCs/>
                <w:kern w:val="0"/>
                <w:sz w:val="24"/>
                <w:szCs w:val="24"/>
              </w:rPr>
            </w:pPr>
            <w:r>
              <w:rPr>
                <w:b/>
                <w:bCs/>
                <w:kern w:val="0"/>
                <w:sz w:val="24"/>
                <w:szCs w:val="24"/>
              </w:rPr>
              <w:t>服务名称</w:t>
            </w:r>
          </w:p>
        </w:tc>
        <w:tc>
          <w:tcPr>
            <w:tcW w:w="1701" w:type="dxa"/>
            <w:vAlign w:val="center"/>
          </w:tcPr>
          <w:p>
            <w:pPr>
              <w:widowControl/>
              <w:jc w:val="center"/>
              <w:rPr>
                <w:b/>
                <w:bCs/>
                <w:kern w:val="0"/>
                <w:sz w:val="24"/>
                <w:szCs w:val="24"/>
              </w:rPr>
            </w:pPr>
            <w:r>
              <w:rPr>
                <w:b/>
                <w:bCs/>
                <w:kern w:val="0"/>
                <w:sz w:val="24"/>
                <w:szCs w:val="24"/>
              </w:rPr>
              <w:t>总价</w:t>
            </w:r>
          </w:p>
        </w:tc>
        <w:tc>
          <w:tcPr>
            <w:tcW w:w="2238" w:type="dxa"/>
            <w:vAlign w:val="center"/>
          </w:tcPr>
          <w:p>
            <w:pPr>
              <w:widowControl/>
              <w:jc w:val="center"/>
              <w:rPr>
                <w:b/>
                <w:bCs/>
                <w:kern w:val="0"/>
                <w:sz w:val="24"/>
                <w:szCs w:val="24"/>
              </w:rPr>
            </w:pPr>
            <w:r>
              <w:rPr>
                <w:b/>
                <w:bCs/>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78" w:type="dxa"/>
            <w:vAlign w:val="center"/>
          </w:tcPr>
          <w:p>
            <w:pPr>
              <w:widowControl/>
              <w:jc w:val="center"/>
              <w:rPr>
                <w:kern w:val="0"/>
                <w:sz w:val="24"/>
                <w:szCs w:val="24"/>
              </w:rPr>
            </w:pPr>
            <w:r>
              <w:rPr>
                <w:kern w:val="0"/>
                <w:sz w:val="24"/>
                <w:szCs w:val="24"/>
              </w:rPr>
              <w:t>1</w:t>
            </w:r>
          </w:p>
        </w:tc>
        <w:tc>
          <w:tcPr>
            <w:tcW w:w="2349" w:type="dxa"/>
            <w:vAlign w:val="center"/>
          </w:tcPr>
          <w:p>
            <w:pPr>
              <w:widowControl/>
              <w:jc w:val="center"/>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sz w:val="24"/>
                <w:szCs w:val="24"/>
              </w:rPr>
            </w:pPr>
            <w:r>
              <w:rPr>
                <w:sz w:val="24"/>
                <w:szCs w:val="24"/>
              </w:rPr>
              <w:t>1项</w:t>
            </w: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014" w:type="dxa"/>
            <w:gridSpan w:val="5"/>
            <w:vAlign w:val="center"/>
          </w:tcPr>
          <w:p>
            <w:pPr>
              <w:widowControl/>
              <w:jc w:val="left"/>
              <w:rPr>
                <w:kern w:val="0"/>
                <w:sz w:val="24"/>
                <w:szCs w:val="24"/>
              </w:rPr>
            </w:pPr>
            <w:r>
              <w:rPr>
                <w:kern w:val="0"/>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b/>
                <w:sz w:val="24"/>
                <w:szCs w:val="24"/>
              </w:rPr>
            </w:pPr>
            <w:r>
              <w:rPr>
                <w:b/>
                <w:sz w:val="24"/>
                <w:szCs w:val="24"/>
              </w:rPr>
              <w:t>分项名称</w:t>
            </w:r>
          </w:p>
        </w:tc>
        <w:tc>
          <w:tcPr>
            <w:tcW w:w="1701" w:type="dxa"/>
            <w:vAlign w:val="center"/>
          </w:tcPr>
          <w:p>
            <w:pPr>
              <w:widowControl/>
              <w:jc w:val="center"/>
              <w:rPr>
                <w:b/>
                <w:kern w:val="0"/>
                <w:sz w:val="24"/>
                <w:szCs w:val="24"/>
              </w:rPr>
            </w:pPr>
            <w:r>
              <w:rPr>
                <w:b/>
                <w:kern w:val="0"/>
                <w:sz w:val="24"/>
                <w:szCs w:val="24"/>
              </w:rPr>
              <w:t>价格</w:t>
            </w:r>
          </w:p>
        </w:tc>
        <w:tc>
          <w:tcPr>
            <w:tcW w:w="2238" w:type="dxa"/>
            <w:vAlign w:val="center"/>
          </w:tcPr>
          <w:p>
            <w:pPr>
              <w:widowControl/>
              <w:jc w:val="center"/>
              <w:rPr>
                <w:b/>
                <w:kern w:val="0"/>
                <w:sz w:val="24"/>
                <w:szCs w:val="24"/>
              </w:rPr>
            </w:pPr>
            <w:r>
              <w:rPr>
                <w:b/>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sz w:val="24"/>
              </w:rPr>
            </w:pPr>
            <w:r>
              <w:rPr>
                <w:sz w:val="24"/>
              </w:rPr>
              <w:t>……</w:t>
            </w: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ind w:firstLine="9" w:firstLineChars="4"/>
              <w:jc w:val="center"/>
              <w:rPr>
                <w:kern w:val="0"/>
                <w:sz w:val="24"/>
                <w:szCs w:val="24"/>
              </w:rPr>
            </w:pPr>
          </w:p>
        </w:tc>
        <w:tc>
          <w:tcPr>
            <w:tcW w:w="1848" w:type="dxa"/>
            <w:vAlign w:val="center"/>
          </w:tcPr>
          <w:p>
            <w:pPr>
              <w:widowControl/>
              <w:ind w:firstLine="9" w:firstLineChars="4"/>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3227" w:type="dxa"/>
            <w:gridSpan w:val="2"/>
            <w:vAlign w:val="center"/>
          </w:tcPr>
          <w:p>
            <w:pPr>
              <w:widowControl/>
              <w:jc w:val="center"/>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bl>
    <w:p>
      <w:pPr>
        <w:ind w:left="180"/>
        <w:rPr>
          <w:sz w:val="22"/>
          <w:szCs w:val="24"/>
        </w:rPr>
      </w:pPr>
      <w:r>
        <w:rPr>
          <w:sz w:val="22"/>
          <w:szCs w:val="24"/>
        </w:rPr>
        <w:t xml:space="preserve">注：1. 本表第一行填写本项目投标总价 </w:t>
      </w:r>
    </w:p>
    <w:p>
      <w:pPr>
        <w:ind w:left="180" w:firstLine="440" w:firstLineChars="200"/>
      </w:pPr>
      <w:r>
        <w:rPr>
          <w:sz w:val="22"/>
          <w:szCs w:val="24"/>
        </w:rPr>
        <w:t>2. 下面应填写分项价格及分项名称（分项名称可根据实际情况增减、修改），分项价格汇总应等于总价</w:t>
      </w:r>
    </w:p>
    <w:p>
      <w:pPr>
        <w:spacing w:line="460" w:lineRule="exact"/>
        <w:ind w:left="192" w:firstLine="3948" w:firstLineChars="1645"/>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jc w:val="left"/>
        <w:rPr>
          <w:b/>
          <w:sz w:val="24"/>
        </w:rPr>
      </w:pPr>
      <w:r>
        <w:rPr>
          <w:sz w:val="24"/>
        </w:rPr>
        <w:br w:type="page"/>
      </w:r>
      <w:r>
        <w:rPr>
          <w:b/>
          <w:sz w:val="24"/>
        </w:rPr>
        <w:t>附件2</w:t>
      </w:r>
    </w:p>
    <w:p>
      <w:pPr>
        <w:autoSpaceDN w:val="0"/>
        <w:spacing w:line="360" w:lineRule="auto"/>
        <w:jc w:val="center"/>
        <w:rPr>
          <w:b/>
          <w:bCs/>
          <w:sz w:val="24"/>
        </w:rPr>
      </w:pPr>
      <w:r>
        <w:rPr>
          <w:b/>
          <w:bCs/>
          <w:sz w:val="24"/>
        </w:rPr>
        <w:t>政府采购政策情况表</w:t>
      </w:r>
    </w:p>
    <w:p>
      <w:pPr>
        <w:spacing w:line="460" w:lineRule="exact"/>
        <w:jc w:val="center"/>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firstLine="7440" w:firstLineChars="3100"/>
        <w:rPr>
          <w:sz w:val="24"/>
        </w:rPr>
      </w:pPr>
    </w:p>
    <w:tbl>
      <w:tblPr>
        <w:tblStyle w:val="23"/>
        <w:tblW w:w="84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91"/>
        <w:gridCol w:w="1521"/>
        <w:gridCol w:w="42"/>
        <w:gridCol w:w="1309"/>
        <w:gridCol w:w="1621"/>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936" w:type="dxa"/>
            <w:vMerge w:val="restart"/>
            <w:shd w:val="clear" w:color="auto" w:fill="auto"/>
            <w:vAlign w:val="center"/>
          </w:tcPr>
          <w:p>
            <w:pPr>
              <w:pStyle w:val="73"/>
              <w:tabs>
                <w:tab w:val="left" w:pos="1260"/>
              </w:tabs>
              <w:spacing w:before="156" w:after="156"/>
              <w:jc w:val="center"/>
              <w:rPr>
                <w:rFonts w:eastAsiaTheme="minorEastAsia"/>
                <w:szCs w:val="21"/>
                <w:lang w:val="en-GB"/>
              </w:rPr>
            </w:pPr>
            <w:bookmarkStart w:id="7" w:name="OLE_LINK16"/>
            <w:bookmarkStart w:id="8" w:name="OLE_LINK19"/>
            <w:bookmarkStart w:id="9" w:name="OLE_LINK25"/>
            <w:bookmarkStart w:id="10" w:name="OLE_LINK20"/>
            <w:bookmarkStart w:id="11" w:name="OLE_LINK9"/>
            <w:bookmarkStart w:id="12" w:name="OLE_LINK12"/>
            <w:bookmarkStart w:id="13" w:name="OLE_LINK24"/>
            <w:bookmarkStart w:id="14" w:name="OLE_LINK8"/>
            <w:bookmarkStart w:id="15" w:name="OLE_LINK22"/>
            <w:bookmarkStart w:id="16" w:name="OLE_LINK7"/>
            <w:bookmarkStart w:id="17" w:name="OLE_LINK15"/>
            <w:bookmarkStart w:id="18" w:name="OLE_LINK17"/>
            <w:bookmarkStart w:id="19" w:name="OLE_LINK21"/>
            <w:bookmarkStart w:id="20" w:name="OLE_LINK23"/>
            <w:bookmarkStart w:id="21" w:name="OLE_LINK10"/>
            <w:bookmarkStart w:id="22" w:name="OLE_LINK11"/>
            <w:bookmarkStart w:id="23" w:name="OLE_LINK18"/>
            <w:r>
              <w:rPr>
                <w:rFonts w:eastAsiaTheme="minorEastAsia"/>
                <w:szCs w:val="21"/>
                <w:lang w:val="en-GB"/>
              </w:rPr>
              <w:t>节能产品（非强制节能产品）</w:t>
            </w:r>
          </w:p>
        </w:tc>
        <w:tc>
          <w:tcPr>
            <w:tcW w:w="1491" w:type="dxa"/>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产品名称</w:t>
            </w:r>
          </w:p>
        </w:tc>
        <w:tc>
          <w:tcPr>
            <w:tcW w:w="1563" w:type="dxa"/>
            <w:gridSpan w:val="2"/>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品牌型号</w:t>
            </w:r>
          </w:p>
        </w:tc>
        <w:tc>
          <w:tcPr>
            <w:tcW w:w="1309" w:type="dxa"/>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制造商</w:t>
            </w:r>
          </w:p>
        </w:tc>
        <w:tc>
          <w:tcPr>
            <w:tcW w:w="1621" w:type="dxa"/>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节能认证证书编号</w:t>
            </w:r>
          </w:p>
        </w:tc>
        <w:tc>
          <w:tcPr>
            <w:tcW w:w="1495" w:type="dxa"/>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1491" w:type="dxa"/>
            <w:shd w:val="clear" w:color="auto" w:fill="auto"/>
            <w:vAlign w:val="center"/>
          </w:tcPr>
          <w:p>
            <w:pPr>
              <w:pStyle w:val="73"/>
              <w:tabs>
                <w:tab w:val="left" w:pos="1260"/>
              </w:tabs>
              <w:spacing w:before="156" w:after="156"/>
              <w:jc w:val="center"/>
              <w:rPr>
                <w:rFonts w:eastAsiaTheme="minorEastAsia"/>
                <w:szCs w:val="21"/>
                <w:lang w:val="en-GB"/>
              </w:rPr>
            </w:pPr>
          </w:p>
        </w:tc>
        <w:tc>
          <w:tcPr>
            <w:tcW w:w="1563" w:type="dxa"/>
            <w:gridSpan w:val="2"/>
            <w:shd w:val="clear" w:color="auto" w:fill="auto"/>
            <w:vAlign w:val="center"/>
          </w:tcPr>
          <w:p>
            <w:pPr>
              <w:pStyle w:val="73"/>
              <w:tabs>
                <w:tab w:val="left" w:pos="1260"/>
              </w:tabs>
              <w:spacing w:before="156" w:after="156"/>
              <w:jc w:val="center"/>
              <w:rPr>
                <w:rFonts w:eastAsiaTheme="minorEastAsia"/>
                <w:szCs w:val="21"/>
                <w:lang w:val="en-GB"/>
              </w:rPr>
            </w:pPr>
          </w:p>
        </w:tc>
        <w:tc>
          <w:tcPr>
            <w:tcW w:w="1309" w:type="dxa"/>
            <w:shd w:val="clear" w:color="auto" w:fill="auto"/>
            <w:vAlign w:val="center"/>
          </w:tcPr>
          <w:p>
            <w:pPr>
              <w:pStyle w:val="73"/>
              <w:tabs>
                <w:tab w:val="left" w:pos="1260"/>
              </w:tabs>
              <w:spacing w:before="156" w:after="156"/>
              <w:jc w:val="center"/>
              <w:rPr>
                <w:rFonts w:eastAsiaTheme="minorEastAsia"/>
                <w:szCs w:val="21"/>
                <w:lang w:val="en-GB"/>
              </w:rPr>
            </w:pPr>
          </w:p>
        </w:tc>
        <w:tc>
          <w:tcPr>
            <w:tcW w:w="1621" w:type="dxa"/>
            <w:shd w:val="clear" w:color="auto" w:fill="auto"/>
            <w:vAlign w:val="center"/>
          </w:tcPr>
          <w:p>
            <w:pPr>
              <w:pStyle w:val="73"/>
              <w:tabs>
                <w:tab w:val="left" w:pos="1260"/>
              </w:tabs>
              <w:spacing w:before="156" w:after="156"/>
              <w:jc w:val="center"/>
              <w:rPr>
                <w:rFonts w:eastAsiaTheme="minorEastAsia"/>
                <w:szCs w:val="21"/>
                <w:lang w:val="en-GB"/>
              </w:rPr>
            </w:pPr>
          </w:p>
        </w:tc>
        <w:tc>
          <w:tcPr>
            <w:tcW w:w="1495" w:type="dxa"/>
            <w:shd w:val="clear" w:color="auto" w:fill="auto"/>
            <w:vAlign w:val="center"/>
          </w:tcPr>
          <w:p>
            <w:pPr>
              <w:pStyle w:val="73"/>
              <w:tabs>
                <w:tab w:val="left" w:pos="1260"/>
              </w:tabs>
              <w:spacing w:before="156" w:after="156"/>
              <w:jc w:val="center"/>
              <w:rPr>
                <w:rFonts w:eastAsiaTheme="minorEastAsia"/>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1491" w:type="dxa"/>
            <w:shd w:val="clear" w:color="auto" w:fill="auto"/>
            <w:vAlign w:val="center"/>
          </w:tcPr>
          <w:p>
            <w:pPr>
              <w:pStyle w:val="73"/>
              <w:tabs>
                <w:tab w:val="left" w:pos="1260"/>
              </w:tabs>
              <w:spacing w:before="156" w:after="156"/>
              <w:jc w:val="center"/>
              <w:rPr>
                <w:rFonts w:eastAsiaTheme="minorEastAsia"/>
                <w:szCs w:val="21"/>
                <w:lang w:val="en-GB"/>
              </w:rPr>
            </w:pPr>
          </w:p>
        </w:tc>
        <w:tc>
          <w:tcPr>
            <w:tcW w:w="1563" w:type="dxa"/>
            <w:gridSpan w:val="2"/>
            <w:shd w:val="clear" w:color="auto" w:fill="auto"/>
            <w:vAlign w:val="center"/>
          </w:tcPr>
          <w:p>
            <w:pPr>
              <w:pStyle w:val="73"/>
              <w:tabs>
                <w:tab w:val="left" w:pos="1260"/>
              </w:tabs>
              <w:spacing w:before="156" w:after="156"/>
              <w:jc w:val="center"/>
              <w:rPr>
                <w:rFonts w:eastAsiaTheme="minorEastAsia"/>
                <w:szCs w:val="21"/>
                <w:lang w:val="en-GB"/>
              </w:rPr>
            </w:pPr>
          </w:p>
        </w:tc>
        <w:tc>
          <w:tcPr>
            <w:tcW w:w="1309" w:type="dxa"/>
            <w:shd w:val="clear" w:color="auto" w:fill="auto"/>
            <w:vAlign w:val="center"/>
          </w:tcPr>
          <w:p>
            <w:pPr>
              <w:pStyle w:val="73"/>
              <w:tabs>
                <w:tab w:val="left" w:pos="1260"/>
              </w:tabs>
              <w:spacing w:before="156" w:after="156"/>
              <w:jc w:val="center"/>
              <w:rPr>
                <w:rFonts w:eastAsiaTheme="minorEastAsia"/>
                <w:szCs w:val="21"/>
                <w:lang w:val="en-GB"/>
              </w:rPr>
            </w:pPr>
          </w:p>
        </w:tc>
        <w:tc>
          <w:tcPr>
            <w:tcW w:w="1621" w:type="dxa"/>
            <w:shd w:val="clear" w:color="auto" w:fill="auto"/>
            <w:vAlign w:val="center"/>
          </w:tcPr>
          <w:p>
            <w:pPr>
              <w:pStyle w:val="73"/>
              <w:tabs>
                <w:tab w:val="left" w:pos="1260"/>
              </w:tabs>
              <w:spacing w:before="156" w:after="156"/>
              <w:jc w:val="center"/>
              <w:rPr>
                <w:rFonts w:eastAsiaTheme="minorEastAsia"/>
                <w:szCs w:val="21"/>
                <w:lang w:val="en-GB"/>
              </w:rPr>
            </w:pPr>
          </w:p>
        </w:tc>
        <w:tc>
          <w:tcPr>
            <w:tcW w:w="1495" w:type="dxa"/>
            <w:shd w:val="clear" w:color="auto" w:fill="auto"/>
            <w:vAlign w:val="center"/>
          </w:tcPr>
          <w:p>
            <w:pPr>
              <w:pStyle w:val="73"/>
              <w:tabs>
                <w:tab w:val="left" w:pos="1260"/>
              </w:tabs>
              <w:spacing w:before="156" w:after="156"/>
              <w:jc w:val="center"/>
              <w:rPr>
                <w:rFonts w:eastAsiaTheme="minorEastAsia"/>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5984" w:type="dxa"/>
            <w:gridSpan w:val="5"/>
            <w:shd w:val="clear" w:color="auto" w:fill="auto"/>
            <w:vAlign w:val="center"/>
          </w:tcPr>
          <w:p>
            <w:pPr>
              <w:pStyle w:val="73"/>
              <w:tabs>
                <w:tab w:val="left" w:pos="1260"/>
              </w:tabs>
              <w:spacing w:before="156" w:after="156"/>
              <w:jc w:val="center"/>
              <w:rPr>
                <w:rFonts w:eastAsiaTheme="minorEastAsia"/>
                <w:szCs w:val="21"/>
                <w:lang w:val="en-GB"/>
              </w:rPr>
            </w:pPr>
            <w:r>
              <w:rPr>
                <w:rFonts w:eastAsiaTheme="minorEastAsia"/>
                <w:szCs w:val="21"/>
                <w:lang w:val="en-GB"/>
              </w:rPr>
              <w:t>节能产品（不包括强制节能产品）金额合计</w:t>
            </w:r>
          </w:p>
        </w:tc>
        <w:tc>
          <w:tcPr>
            <w:tcW w:w="1495" w:type="dxa"/>
            <w:shd w:val="clear" w:color="auto" w:fill="auto"/>
            <w:vAlign w:val="center"/>
          </w:tcPr>
          <w:p>
            <w:pPr>
              <w:pStyle w:val="73"/>
              <w:tabs>
                <w:tab w:val="left" w:pos="1260"/>
              </w:tabs>
              <w:spacing w:before="156" w:after="156"/>
              <w:jc w:val="center"/>
              <w:rPr>
                <w:rFonts w:eastAsiaTheme="minorEastAsia"/>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5984" w:type="dxa"/>
            <w:gridSpan w:val="5"/>
            <w:shd w:val="clear" w:color="auto" w:fill="auto"/>
            <w:vAlign w:val="center"/>
          </w:tcPr>
          <w:p>
            <w:pPr>
              <w:pStyle w:val="73"/>
              <w:tabs>
                <w:tab w:val="left" w:pos="1260"/>
              </w:tabs>
              <w:spacing w:before="156" w:after="156"/>
              <w:jc w:val="center"/>
              <w:rPr>
                <w:rFonts w:eastAsiaTheme="minorEastAsia"/>
                <w:szCs w:val="21"/>
                <w:lang w:val="en-GB"/>
              </w:rPr>
            </w:pPr>
            <w:r>
              <w:rPr>
                <w:rFonts w:eastAsiaTheme="minorEastAsia"/>
                <w:szCs w:val="21"/>
                <w:lang w:val="en-GB"/>
              </w:rPr>
              <w:t>比重（节能产品金额/投标所投包总价）</w:t>
            </w:r>
          </w:p>
        </w:tc>
        <w:tc>
          <w:tcPr>
            <w:tcW w:w="1495" w:type="dxa"/>
            <w:shd w:val="clear" w:color="auto" w:fill="auto"/>
            <w:vAlign w:val="center"/>
          </w:tcPr>
          <w:p>
            <w:pPr>
              <w:pStyle w:val="73"/>
              <w:tabs>
                <w:tab w:val="left" w:pos="1260"/>
              </w:tabs>
              <w:spacing w:before="156" w:after="156"/>
              <w:jc w:val="center"/>
              <w:rPr>
                <w:rFonts w:eastAsiaTheme="minorEastAsia"/>
                <w:b/>
                <w:szCs w:val="21"/>
                <w:lang w:val="en-GB"/>
              </w:rPr>
            </w:pPr>
            <w:r>
              <w:rPr>
                <w:rFonts w:eastAsiaTheme="minorEastAsia"/>
                <w:b/>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7479" w:type="dxa"/>
            <w:gridSpan w:val="6"/>
            <w:shd w:val="clear" w:color="auto" w:fill="auto"/>
            <w:vAlign w:val="center"/>
          </w:tcPr>
          <w:p>
            <w:pPr>
              <w:pStyle w:val="73"/>
              <w:tabs>
                <w:tab w:val="left" w:pos="1260"/>
              </w:tabs>
              <w:spacing w:before="156" w:after="156"/>
              <w:jc w:val="center"/>
              <w:rPr>
                <w:rFonts w:eastAsiaTheme="minorEastAsia"/>
                <w:b/>
                <w:szCs w:val="21"/>
                <w:lang w:val="en-GB"/>
              </w:rPr>
            </w:pPr>
            <w:r>
              <w:rPr>
                <w:rFonts w:eastAsiaTheme="minorEastAsia"/>
                <w:szCs w:val="21"/>
                <w:lang w:val="en-GB"/>
              </w:rPr>
              <w:t>节能产品</w:t>
            </w:r>
            <w:r>
              <w:rPr>
                <w:rFonts w:eastAsiaTheme="minorEastAsia"/>
                <w:szCs w:val="21"/>
              </w:rPr>
              <w:t>证明材料见响应文件第</w:t>
            </w:r>
            <w:r>
              <w:rPr>
                <w:rFonts w:eastAsiaTheme="minorEastAsia"/>
                <w:szCs w:val="21"/>
                <w:u w:val="single"/>
              </w:rPr>
              <w:t xml:space="preserve">   </w:t>
            </w:r>
            <w:r>
              <w:rPr>
                <w:rFonts w:eastAsiaTheme="minorEastAsia"/>
                <w:szCs w:val="21"/>
              </w:rPr>
              <w:t>至</w:t>
            </w:r>
            <w:r>
              <w:rPr>
                <w:rFonts w:eastAsiaTheme="minorEastAsia"/>
                <w:szCs w:val="21"/>
                <w:u w:val="single"/>
              </w:rPr>
              <w:t xml:space="preserve">   </w:t>
            </w:r>
            <w:r>
              <w:rPr>
                <w:rFonts w:eastAsiaTheme="minorEastAsia"/>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936" w:type="dxa"/>
            <w:vMerge w:val="restart"/>
            <w:shd w:val="clear" w:color="auto" w:fill="auto"/>
            <w:vAlign w:val="center"/>
          </w:tcPr>
          <w:p>
            <w:pPr>
              <w:pStyle w:val="73"/>
              <w:tabs>
                <w:tab w:val="left" w:pos="1260"/>
              </w:tabs>
              <w:spacing w:before="156" w:after="156"/>
              <w:jc w:val="center"/>
              <w:rPr>
                <w:rFonts w:eastAsiaTheme="minorEastAsia"/>
                <w:szCs w:val="21"/>
                <w:lang w:val="en-GB"/>
              </w:rPr>
            </w:pPr>
            <w:r>
              <w:rPr>
                <w:rFonts w:eastAsiaTheme="minorEastAsia"/>
                <w:szCs w:val="21"/>
                <w:lang w:val="en-GB"/>
              </w:rPr>
              <w:t>环境标志产品</w:t>
            </w:r>
          </w:p>
        </w:tc>
        <w:tc>
          <w:tcPr>
            <w:tcW w:w="1491" w:type="dxa"/>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产品名称</w:t>
            </w:r>
          </w:p>
        </w:tc>
        <w:tc>
          <w:tcPr>
            <w:tcW w:w="1521" w:type="dxa"/>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品牌型号</w:t>
            </w:r>
          </w:p>
        </w:tc>
        <w:tc>
          <w:tcPr>
            <w:tcW w:w="1351" w:type="dxa"/>
            <w:gridSpan w:val="2"/>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制造商</w:t>
            </w:r>
          </w:p>
        </w:tc>
        <w:tc>
          <w:tcPr>
            <w:tcW w:w="1621" w:type="dxa"/>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环境标志认证证书编号</w:t>
            </w:r>
          </w:p>
        </w:tc>
        <w:tc>
          <w:tcPr>
            <w:tcW w:w="1495" w:type="dxa"/>
            <w:shd w:val="clear" w:color="auto" w:fill="auto"/>
            <w:vAlign w:val="center"/>
          </w:tcPr>
          <w:p>
            <w:pPr>
              <w:pStyle w:val="73"/>
              <w:tabs>
                <w:tab w:val="left" w:pos="1260"/>
              </w:tabs>
              <w:spacing w:before="40" w:after="40"/>
              <w:jc w:val="center"/>
              <w:rPr>
                <w:rFonts w:eastAsiaTheme="minorEastAsia"/>
                <w:szCs w:val="21"/>
                <w:lang w:val="en-GB"/>
              </w:rPr>
            </w:pPr>
            <w:r>
              <w:rPr>
                <w:rFonts w:eastAsiaTheme="minorEastAsia"/>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1491" w:type="dxa"/>
            <w:shd w:val="clear" w:color="auto" w:fill="auto"/>
            <w:vAlign w:val="center"/>
          </w:tcPr>
          <w:p>
            <w:pPr>
              <w:pStyle w:val="73"/>
              <w:tabs>
                <w:tab w:val="left" w:pos="1260"/>
              </w:tabs>
              <w:spacing w:before="156" w:after="156"/>
              <w:jc w:val="center"/>
              <w:rPr>
                <w:rFonts w:eastAsiaTheme="minorEastAsia"/>
                <w:szCs w:val="21"/>
                <w:lang w:val="en-GB"/>
              </w:rPr>
            </w:pPr>
          </w:p>
        </w:tc>
        <w:tc>
          <w:tcPr>
            <w:tcW w:w="1521" w:type="dxa"/>
            <w:shd w:val="clear" w:color="auto" w:fill="auto"/>
            <w:vAlign w:val="center"/>
          </w:tcPr>
          <w:p>
            <w:pPr>
              <w:pStyle w:val="73"/>
              <w:tabs>
                <w:tab w:val="left" w:pos="1260"/>
              </w:tabs>
              <w:spacing w:before="156" w:after="156"/>
              <w:jc w:val="center"/>
              <w:rPr>
                <w:rFonts w:eastAsiaTheme="minorEastAsia"/>
                <w:szCs w:val="21"/>
                <w:lang w:val="en-GB"/>
              </w:rPr>
            </w:pPr>
          </w:p>
        </w:tc>
        <w:tc>
          <w:tcPr>
            <w:tcW w:w="1351" w:type="dxa"/>
            <w:gridSpan w:val="2"/>
            <w:shd w:val="clear" w:color="auto" w:fill="auto"/>
            <w:vAlign w:val="center"/>
          </w:tcPr>
          <w:p>
            <w:pPr>
              <w:pStyle w:val="73"/>
              <w:tabs>
                <w:tab w:val="left" w:pos="1260"/>
              </w:tabs>
              <w:spacing w:before="156" w:after="156"/>
              <w:jc w:val="center"/>
              <w:rPr>
                <w:rFonts w:eastAsiaTheme="minorEastAsia"/>
                <w:szCs w:val="21"/>
                <w:lang w:val="en-GB"/>
              </w:rPr>
            </w:pPr>
          </w:p>
        </w:tc>
        <w:tc>
          <w:tcPr>
            <w:tcW w:w="1621" w:type="dxa"/>
            <w:shd w:val="clear" w:color="auto" w:fill="auto"/>
            <w:vAlign w:val="center"/>
          </w:tcPr>
          <w:p>
            <w:pPr>
              <w:pStyle w:val="73"/>
              <w:tabs>
                <w:tab w:val="left" w:pos="1260"/>
              </w:tabs>
              <w:spacing w:before="156" w:after="156"/>
              <w:jc w:val="center"/>
              <w:rPr>
                <w:rFonts w:eastAsiaTheme="minorEastAsia"/>
                <w:szCs w:val="21"/>
                <w:lang w:val="en-GB"/>
              </w:rPr>
            </w:pPr>
          </w:p>
        </w:tc>
        <w:tc>
          <w:tcPr>
            <w:tcW w:w="1495" w:type="dxa"/>
            <w:shd w:val="clear" w:color="auto" w:fill="auto"/>
            <w:vAlign w:val="center"/>
          </w:tcPr>
          <w:p>
            <w:pPr>
              <w:pStyle w:val="73"/>
              <w:tabs>
                <w:tab w:val="left" w:pos="1260"/>
              </w:tabs>
              <w:spacing w:before="156" w:after="156"/>
              <w:jc w:val="center"/>
              <w:rPr>
                <w:rFonts w:eastAsiaTheme="minorEastAsia"/>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1491" w:type="dxa"/>
            <w:shd w:val="clear" w:color="auto" w:fill="auto"/>
            <w:vAlign w:val="center"/>
          </w:tcPr>
          <w:p>
            <w:pPr>
              <w:pStyle w:val="73"/>
              <w:tabs>
                <w:tab w:val="left" w:pos="1260"/>
              </w:tabs>
              <w:spacing w:before="156" w:after="156"/>
              <w:jc w:val="center"/>
              <w:rPr>
                <w:rFonts w:eastAsiaTheme="minorEastAsia"/>
                <w:szCs w:val="21"/>
                <w:lang w:val="en-GB"/>
              </w:rPr>
            </w:pPr>
          </w:p>
        </w:tc>
        <w:tc>
          <w:tcPr>
            <w:tcW w:w="1521" w:type="dxa"/>
            <w:shd w:val="clear" w:color="auto" w:fill="auto"/>
            <w:vAlign w:val="center"/>
          </w:tcPr>
          <w:p>
            <w:pPr>
              <w:pStyle w:val="73"/>
              <w:tabs>
                <w:tab w:val="left" w:pos="1260"/>
              </w:tabs>
              <w:spacing w:before="156" w:after="156"/>
              <w:jc w:val="center"/>
              <w:rPr>
                <w:rFonts w:eastAsiaTheme="minorEastAsia"/>
                <w:szCs w:val="21"/>
                <w:lang w:val="en-GB"/>
              </w:rPr>
            </w:pPr>
          </w:p>
        </w:tc>
        <w:tc>
          <w:tcPr>
            <w:tcW w:w="1351" w:type="dxa"/>
            <w:gridSpan w:val="2"/>
            <w:shd w:val="clear" w:color="auto" w:fill="auto"/>
            <w:vAlign w:val="center"/>
          </w:tcPr>
          <w:p>
            <w:pPr>
              <w:pStyle w:val="73"/>
              <w:tabs>
                <w:tab w:val="left" w:pos="1260"/>
              </w:tabs>
              <w:spacing w:before="156" w:after="156"/>
              <w:jc w:val="center"/>
              <w:rPr>
                <w:rFonts w:eastAsiaTheme="minorEastAsia"/>
                <w:szCs w:val="21"/>
                <w:lang w:val="en-GB"/>
              </w:rPr>
            </w:pPr>
          </w:p>
        </w:tc>
        <w:tc>
          <w:tcPr>
            <w:tcW w:w="1621" w:type="dxa"/>
            <w:shd w:val="clear" w:color="auto" w:fill="auto"/>
            <w:vAlign w:val="center"/>
          </w:tcPr>
          <w:p>
            <w:pPr>
              <w:pStyle w:val="73"/>
              <w:tabs>
                <w:tab w:val="left" w:pos="1260"/>
              </w:tabs>
              <w:spacing w:before="156" w:after="156"/>
              <w:jc w:val="center"/>
              <w:rPr>
                <w:rFonts w:eastAsiaTheme="minorEastAsia"/>
                <w:szCs w:val="21"/>
                <w:lang w:val="en-GB"/>
              </w:rPr>
            </w:pPr>
          </w:p>
        </w:tc>
        <w:tc>
          <w:tcPr>
            <w:tcW w:w="1495" w:type="dxa"/>
            <w:shd w:val="clear" w:color="auto" w:fill="auto"/>
            <w:vAlign w:val="center"/>
          </w:tcPr>
          <w:p>
            <w:pPr>
              <w:pStyle w:val="73"/>
              <w:tabs>
                <w:tab w:val="left" w:pos="1260"/>
              </w:tabs>
              <w:spacing w:before="156" w:after="156"/>
              <w:jc w:val="center"/>
              <w:rPr>
                <w:rFonts w:eastAsiaTheme="minorEastAsia"/>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5984" w:type="dxa"/>
            <w:gridSpan w:val="5"/>
            <w:shd w:val="clear" w:color="auto" w:fill="auto"/>
            <w:vAlign w:val="center"/>
          </w:tcPr>
          <w:p>
            <w:pPr>
              <w:pStyle w:val="73"/>
              <w:tabs>
                <w:tab w:val="left" w:pos="1260"/>
              </w:tabs>
              <w:spacing w:before="156" w:after="156"/>
              <w:jc w:val="center"/>
              <w:rPr>
                <w:rFonts w:eastAsiaTheme="minorEastAsia"/>
                <w:szCs w:val="21"/>
                <w:lang w:val="en-GB"/>
              </w:rPr>
            </w:pPr>
            <w:r>
              <w:rPr>
                <w:rFonts w:eastAsiaTheme="minorEastAsia"/>
                <w:szCs w:val="21"/>
                <w:lang w:val="en-GB"/>
              </w:rPr>
              <w:t>环境标志产品金额合计</w:t>
            </w:r>
          </w:p>
        </w:tc>
        <w:tc>
          <w:tcPr>
            <w:tcW w:w="1495" w:type="dxa"/>
            <w:shd w:val="clear" w:color="auto" w:fill="auto"/>
            <w:vAlign w:val="center"/>
          </w:tcPr>
          <w:p>
            <w:pPr>
              <w:pStyle w:val="73"/>
              <w:tabs>
                <w:tab w:val="left" w:pos="1260"/>
              </w:tabs>
              <w:spacing w:before="156" w:after="156"/>
              <w:jc w:val="center"/>
              <w:rPr>
                <w:rFonts w:eastAsiaTheme="minorEastAsia"/>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5984" w:type="dxa"/>
            <w:gridSpan w:val="5"/>
            <w:shd w:val="clear" w:color="auto" w:fill="auto"/>
            <w:vAlign w:val="center"/>
          </w:tcPr>
          <w:p>
            <w:pPr>
              <w:pStyle w:val="73"/>
              <w:tabs>
                <w:tab w:val="left" w:pos="1260"/>
              </w:tabs>
              <w:spacing w:before="156" w:after="156"/>
              <w:jc w:val="center"/>
              <w:rPr>
                <w:rFonts w:eastAsiaTheme="minorEastAsia"/>
                <w:szCs w:val="21"/>
                <w:lang w:val="en-GB"/>
              </w:rPr>
            </w:pPr>
            <w:r>
              <w:rPr>
                <w:rFonts w:eastAsiaTheme="minorEastAsia"/>
                <w:szCs w:val="21"/>
                <w:lang w:val="en-GB"/>
              </w:rPr>
              <w:t>比重（环境标志产品金额/所投包投标总价）</w:t>
            </w:r>
          </w:p>
        </w:tc>
        <w:tc>
          <w:tcPr>
            <w:tcW w:w="1495" w:type="dxa"/>
            <w:shd w:val="clear" w:color="auto" w:fill="auto"/>
            <w:vAlign w:val="center"/>
          </w:tcPr>
          <w:p>
            <w:pPr>
              <w:pStyle w:val="73"/>
              <w:tabs>
                <w:tab w:val="left" w:pos="1260"/>
              </w:tabs>
              <w:spacing w:before="156" w:after="156"/>
              <w:jc w:val="center"/>
              <w:rPr>
                <w:rFonts w:eastAsiaTheme="minorEastAsia"/>
                <w:b/>
                <w:szCs w:val="21"/>
                <w:lang w:val="en-GB"/>
              </w:rPr>
            </w:pPr>
            <w:r>
              <w:rPr>
                <w:rFonts w:eastAsiaTheme="minorEastAsia"/>
                <w:b/>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pPr>
              <w:pStyle w:val="73"/>
              <w:tabs>
                <w:tab w:val="left" w:pos="1260"/>
              </w:tabs>
              <w:spacing w:before="156" w:after="156"/>
              <w:jc w:val="center"/>
              <w:rPr>
                <w:rFonts w:eastAsiaTheme="minorEastAsia"/>
                <w:szCs w:val="21"/>
                <w:lang w:val="en-GB"/>
              </w:rPr>
            </w:pPr>
          </w:p>
        </w:tc>
        <w:tc>
          <w:tcPr>
            <w:tcW w:w="7479" w:type="dxa"/>
            <w:gridSpan w:val="6"/>
            <w:shd w:val="clear" w:color="auto" w:fill="auto"/>
            <w:vAlign w:val="center"/>
          </w:tcPr>
          <w:p>
            <w:pPr>
              <w:pStyle w:val="73"/>
              <w:tabs>
                <w:tab w:val="left" w:pos="1260"/>
              </w:tabs>
              <w:spacing w:before="156" w:after="156"/>
              <w:jc w:val="center"/>
              <w:rPr>
                <w:rFonts w:eastAsiaTheme="minorEastAsia"/>
                <w:b/>
                <w:szCs w:val="21"/>
                <w:lang w:val="en-GB"/>
              </w:rPr>
            </w:pPr>
            <w:r>
              <w:rPr>
                <w:rFonts w:eastAsiaTheme="minorEastAsia"/>
                <w:szCs w:val="21"/>
                <w:lang w:val="en-GB"/>
              </w:rPr>
              <w:t>环境标志产品</w:t>
            </w:r>
            <w:r>
              <w:rPr>
                <w:rFonts w:eastAsiaTheme="minorEastAsia"/>
                <w:szCs w:val="21"/>
              </w:rPr>
              <w:t>证明材料见响应文件第</w:t>
            </w:r>
            <w:r>
              <w:rPr>
                <w:rFonts w:eastAsiaTheme="minorEastAsia"/>
                <w:szCs w:val="21"/>
                <w:u w:val="single"/>
              </w:rPr>
              <w:t xml:space="preserve">   </w:t>
            </w:r>
            <w:r>
              <w:rPr>
                <w:rFonts w:eastAsiaTheme="minorEastAsia"/>
                <w:szCs w:val="21"/>
              </w:rPr>
              <w:t>至</w:t>
            </w:r>
            <w:r>
              <w:rPr>
                <w:rFonts w:eastAsiaTheme="minorEastAsia"/>
                <w:szCs w:val="21"/>
                <w:u w:val="single"/>
              </w:rPr>
              <w:t xml:space="preserve">   </w:t>
            </w:r>
            <w:r>
              <w:rPr>
                <w:rFonts w:eastAsiaTheme="minorEastAsia"/>
                <w:szCs w:val="21"/>
              </w:rPr>
              <w:t>页。</w:t>
            </w:r>
          </w:p>
        </w:tc>
      </w:tr>
    </w:tbl>
    <w:p>
      <w:pPr>
        <w:spacing w:line="360" w:lineRule="auto"/>
        <w:ind w:firstLine="480" w:firstLineChars="200"/>
        <w:outlineLvl w:val="0"/>
        <w:rPr>
          <w:sz w:val="24"/>
        </w:rPr>
      </w:pPr>
      <w:r>
        <w:rPr>
          <w:sz w:val="24"/>
        </w:rPr>
        <w:t>填报要求：</w:t>
      </w:r>
    </w:p>
    <w:p>
      <w:pPr>
        <w:spacing w:line="360" w:lineRule="auto"/>
        <w:ind w:firstLine="480" w:firstLineChars="200"/>
        <w:outlineLvl w:val="0"/>
        <w:rPr>
          <w:sz w:val="24"/>
        </w:rPr>
      </w:pPr>
      <w:r>
        <w:rPr>
          <w:sz w:val="24"/>
        </w:rPr>
        <w:t>1. 请投标人正确填写本表，所填内容将作为评分的依据。其内容或数据应与对应的证明资料相符，如果填写不完整或有误，不再享受上述政策优惠。</w:t>
      </w:r>
    </w:p>
    <w:p>
      <w:pPr>
        <w:spacing w:line="360" w:lineRule="auto"/>
        <w:ind w:firstLine="480" w:firstLineChars="200"/>
        <w:outlineLvl w:val="0"/>
        <w:rPr>
          <w:sz w:val="24"/>
        </w:rPr>
      </w:pPr>
      <w:r>
        <w:rPr>
          <w:sz w:val="24"/>
        </w:rPr>
        <w:t>2. 节能产品是指财政部和国家发展改革委员会公布现行的《节能产品政府采购清单》中的产品；环境标志产品是指财政部、生态环境部发布现行的《环境标志产品政府采购清单》中的产品。请提供《清单》中相关内容页（并对相关内容作圈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spacing w:line="360" w:lineRule="auto"/>
        <w:ind w:firstLine="4080" w:firstLineChars="1700"/>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jc w:val="left"/>
        <w:rPr>
          <w:sz w:val="24"/>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lang w:eastAsia="zh-CN"/>
      </w:rPr>
    </w:pPr>
    <w:r>
      <w:fldChar w:fldCharType="begin"/>
    </w:r>
    <w:r>
      <w:instrText xml:space="preserve"> PAGE   \* MERGEFORMAT </w:instrText>
    </w:r>
    <w:r>
      <w:fldChar w:fldCharType="separate"/>
    </w:r>
    <w: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竞争性磋商文件                                                    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6386"/>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1F7FB7"/>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0582"/>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3020"/>
    <w:rsid w:val="006A440B"/>
    <w:rsid w:val="006B4716"/>
    <w:rsid w:val="006B4877"/>
    <w:rsid w:val="006B4D99"/>
    <w:rsid w:val="006B6540"/>
    <w:rsid w:val="006C05EF"/>
    <w:rsid w:val="006C29BC"/>
    <w:rsid w:val="006C3254"/>
    <w:rsid w:val="006C3B0C"/>
    <w:rsid w:val="006C68B3"/>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05"/>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6B03"/>
    <w:rsid w:val="00B24BA8"/>
    <w:rsid w:val="00B27B45"/>
    <w:rsid w:val="00B3193D"/>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5A0"/>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2718"/>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01335E93"/>
    <w:rsid w:val="0C176F19"/>
    <w:rsid w:val="0C5E59CC"/>
    <w:rsid w:val="12B92D85"/>
    <w:rsid w:val="12F073EE"/>
    <w:rsid w:val="157675CC"/>
    <w:rsid w:val="1F0556E4"/>
    <w:rsid w:val="296D4DD4"/>
    <w:rsid w:val="2CE51C13"/>
    <w:rsid w:val="2D395D32"/>
    <w:rsid w:val="2D5564F1"/>
    <w:rsid w:val="326578F1"/>
    <w:rsid w:val="36DA6250"/>
    <w:rsid w:val="371E3714"/>
    <w:rsid w:val="392E0231"/>
    <w:rsid w:val="3E450E0C"/>
    <w:rsid w:val="3EEA5925"/>
    <w:rsid w:val="465B470D"/>
    <w:rsid w:val="486F48D7"/>
    <w:rsid w:val="636C2E46"/>
    <w:rsid w:val="64062798"/>
    <w:rsid w:val="641E68F7"/>
    <w:rsid w:val="691A1937"/>
    <w:rsid w:val="737C32EA"/>
    <w:rsid w:val="73831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eastAsia="宋体"/>
      <w:sz w:val="24"/>
    </w:rPr>
  </w:style>
  <w:style w:type="paragraph" w:styleId="3">
    <w:name w:val="heading 3"/>
    <w:basedOn w:val="1"/>
    <w:next w:val="1"/>
    <w:link w:val="28"/>
    <w:qFormat/>
    <w:uiPriority w:val="0"/>
    <w:pPr>
      <w:keepNext/>
      <w:keepLines/>
      <w:spacing w:before="260" w:after="260" w:line="415" w:lineRule="auto"/>
      <w:outlineLvl w:val="2"/>
    </w:pPr>
    <w:rPr>
      <w:b/>
      <w:bCs/>
      <w:kern w:val="0"/>
      <w:sz w:val="32"/>
      <w:szCs w:val="32"/>
      <w:lang w:val="zh-CN" w:eastAsia="zh-CN"/>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79"/>
    <w:semiHidden/>
    <w:unhideWhenUsed/>
    <w:qFormat/>
    <w:uiPriority w:val="99"/>
    <w:rPr>
      <w:b/>
      <w:bCs/>
    </w:rPr>
  </w:style>
  <w:style w:type="paragraph" w:styleId="5">
    <w:name w:val="annotation text"/>
    <w:basedOn w:val="1"/>
    <w:link w:val="76"/>
    <w:semiHidden/>
    <w:unhideWhenUsed/>
    <w:qFormat/>
    <w:uiPriority w:val="99"/>
    <w:pPr>
      <w:jc w:val="left"/>
    </w:pPr>
  </w:style>
  <w:style w:type="paragraph" w:styleId="6">
    <w:name w:val="Normal Indent"/>
    <w:basedOn w:val="1"/>
    <w:qFormat/>
    <w:uiPriority w:val="0"/>
    <w:pPr>
      <w:ind w:firstLine="420"/>
    </w:pPr>
  </w:style>
  <w:style w:type="paragraph" w:styleId="7">
    <w:name w:val="Body Text"/>
    <w:basedOn w:val="1"/>
    <w:link w:val="77"/>
    <w:qFormat/>
    <w:uiPriority w:val="0"/>
    <w:pPr>
      <w:spacing w:after="120"/>
    </w:pPr>
  </w:style>
  <w:style w:type="paragraph" w:styleId="8">
    <w:name w:val="Body Text Indent 2"/>
    <w:basedOn w:val="1"/>
    <w:link w:val="36"/>
    <w:qFormat/>
    <w:uiPriority w:val="0"/>
    <w:pPr>
      <w:tabs>
        <w:tab w:val="left" w:pos="360"/>
      </w:tabs>
      <w:spacing w:line="560" w:lineRule="atLeast"/>
      <w:ind w:left="-105" w:firstLine="465"/>
    </w:pPr>
    <w:rPr>
      <w:rFonts w:ascii="宋体"/>
      <w:sz w:val="28"/>
      <w:lang w:val="zh-CN" w:eastAsia="zh-CN"/>
    </w:rPr>
  </w:style>
  <w:style w:type="paragraph" w:styleId="9">
    <w:name w:val="Balloon Text"/>
    <w:basedOn w:val="1"/>
    <w:link w:val="31"/>
    <w:qFormat/>
    <w:uiPriority w:val="99"/>
    <w:rPr>
      <w:sz w:val="18"/>
      <w:szCs w:val="18"/>
      <w:lang w:val="zh-CN" w:eastAsia="zh-CN"/>
    </w:rPr>
  </w:style>
  <w:style w:type="paragraph" w:styleId="10">
    <w:name w:val="footer"/>
    <w:basedOn w:val="1"/>
    <w:link w:val="30"/>
    <w:qFormat/>
    <w:uiPriority w:val="99"/>
    <w:pPr>
      <w:tabs>
        <w:tab w:val="center" w:pos="4153"/>
        <w:tab w:val="right" w:pos="8306"/>
      </w:tabs>
      <w:snapToGrid w:val="0"/>
      <w:jc w:val="left"/>
    </w:pPr>
    <w:rPr>
      <w:kern w:val="0"/>
      <w:sz w:val="18"/>
      <w:szCs w:val="18"/>
      <w:lang w:val="zh-CN" w:eastAsia="zh-CN"/>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2">
    <w:name w:val="toc 1"/>
    <w:basedOn w:val="1"/>
    <w:next w:val="1"/>
    <w:qFormat/>
    <w:uiPriority w:val="0"/>
    <w:pPr>
      <w:tabs>
        <w:tab w:val="right" w:leader="middleDot" w:pos="8302"/>
      </w:tabs>
      <w:spacing w:line="360" w:lineRule="auto"/>
    </w:pPr>
  </w:style>
  <w:style w:type="paragraph" w:styleId="13">
    <w:name w:val="Subtitle"/>
    <w:basedOn w:val="1"/>
    <w:next w:val="1"/>
    <w:link w:val="35"/>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4">
    <w:name w:val="Body Text Indent 3"/>
    <w:basedOn w:val="1"/>
    <w:link w:val="37"/>
    <w:qFormat/>
    <w:uiPriority w:val="0"/>
    <w:pPr>
      <w:tabs>
        <w:tab w:val="left" w:pos="360"/>
      </w:tabs>
      <w:spacing w:line="560" w:lineRule="exact"/>
      <w:ind w:firstLine="360"/>
    </w:pPr>
    <w:rPr>
      <w:rFonts w:ascii="宋体"/>
      <w:sz w:val="24"/>
      <w:lang w:val="zh-CN" w:eastAsia="zh-CN"/>
    </w:rPr>
  </w:style>
  <w:style w:type="paragraph" w:styleId="15">
    <w:name w:val="Body Text 2"/>
    <w:basedOn w:val="1"/>
    <w:link w:val="75"/>
    <w:semiHidden/>
    <w:unhideWhenUsed/>
    <w:qFormat/>
    <w:uiPriority w:val="99"/>
    <w:pPr>
      <w:spacing w:after="120" w:line="480" w:lineRule="auto"/>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8">
    <w:name w:val="Strong"/>
    <w:qFormat/>
    <w:uiPriority w:val="22"/>
    <w:rPr>
      <w:b/>
      <w:bCs/>
    </w:rPr>
  </w:style>
  <w:style w:type="character" w:styleId="19">
    <w:name w:val="page number"/>
    <w:basedOn w:val="17"/>
    <w:qFormat/>
    <w:uiPriority w:val="0"/>
  </w:style>
  <w:style w:type="character" w:styleId="20">
    <w:name w:val="Emphasis"/>
    <w:qFormat/>
    <w:uiPriority w:val="20"/>
    <w:rPr>
      <w:i/>
      <w:iCs/>
    </w:rPr>
  </w:style>
  <w:style w:type="character" w:styleId="21">
    <w:name w:val="Hyperlink"/>
    <w:qFormat/>
    <w:uiPriority w:val="0"/>
    <w:rPr>
      <w:rFonts w:hint="default" w:ascii="ˎ̥" w:hAnsi="ˎ̥"/>
      <w:color w:val="3E3E3E"/>
      <w:sz w:val="24"/>
      <w:szCs w:val="24"/>
      <w:u w:val="none"/>
    </w:rPr>
  </w:style>
  <w:style w:type="character" w:styleId="22">
    <w:name w:val="annotation reference"/>
    <w:semiHidden/>
    <w:unhideWhenUsed/>
    <w:qFormat/>
    <w:uiPriority w:val="99"/>
    <w:rPr>
      <w:sz w:val="21"/>
      <w:szCs w:val="21"/>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5">
    <w:name w:val="BodyText1I2"/>
    <w:basedOn w:val="26"/>
    <w:qFormat/>
    <w:uiPriority w:val="0"/>
    <w:pPr>
      <w:spacing w:after="120"/>
      <w:ind w:left="420" w:leftChars="200" w:firstLine="420" w:firstLineChars="200"/>
      <w:jc w:val="both"/>
      <w:textAlignment w:val="baseline"/>
    </w:pPr>
    <w:rPr>
      <w:rFonts w:ascii="Calibri" w:hAnsi="Calibri" w:eastAsia="宋体" w:cs="Times New Roman"/>
    </w:rPr>
  </w:style>
  <w:style w:type="paragraph" w:customStyle="1" w:styleId="26">
    <w:name w:val="BodyTextIndent"/>
    <w:basedOn w:val="1"/>
    <w:next w:val="27"/>
    <w:qFormat/>
    <w:uiPriority w:val="0"/>
    <w:pPr>
      <w:spacing w:after="120"/>
      <w:ind w:left="420" w:leftChars="200"/>
      <w:jc w:val="both"/>
      <w:textAlignment w:val="baseline"/>
    </w:pPr>
    <w:rPr>
      <w:rFonts w:ascii="Calibri" w:hAnsi="Calibri" w:eastAsia="宋体" w:cs="Times New Roman"/>
    </w:rPr>
  </w:style>
  <w:style w:type="paragraph" w:customStyle="1" w:styleId="27">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 w:type="character" w:customStyle="1" w:styleId="28">
    <w:name w:val="标题 3 Char"/>
    <w:link w:val="3"/>
    <w:qFormat/>
    <w:uiPriority w:val="0"/>
    <w:rPr>
      <w:rFonts w:ascii="Times New Roman" w:hAnsi="Times New Roman" w:eastAsia="宋体" w:cs="Times New Roman"/>
      <w:b/>
      <w:bCs/>
      <w:sz w:val="32"/>
      <w:szCs w:val="32"/>
    </w:rPr>
  </w:style>
  <w:style w:type="character" w:customStyle="1" w:styleId="29">
    <w:name w:val="页眉 Char"/>
    <w:link w:val="11"/>
    <w:qFormat/>
    <w:uiPriority w:val="99"/>
    <w:rPr>
      <w:rFonts w:ascii="Times New Roman" w:hAnsi="Times New Roman" w:eastAsia="宋体" w:cs="Times New Roman"/>
      <w:sz w:val="18"/>
      <w:szCs w:val="18"/>
    </w:rPr>
  </w:style>
  <w:style w:type="character" w:customStyle="1" w:styleId="30">
    <w:name w:val="页脚 Char"/>
    <w:link w:val="10"/>
    <w:qFormat/>
    <w:uiPriority w:val="99"/>
    <w:rPr>
      <w:rFonts w:ascii="Times New Roman" w:hAnsi="Times New Roman" w:eastAsia="宋体" w:cs="Times New Roman"/>
      <w:sz w:val="18"/>
      <w:szCs w:val="18"/>
    </w:rPr>
  </w:style>
  <w:style w:type="character" w:customStyle="1" w:styleId="31">
    <w:name w:val="批注框文本 Char"/>
    <w:link w:val="9"/>
    <w:qFormat/>
    <w:uiPriority w:val="99"/>
    <w:rPr>
      <w:rFonts w:ascii="Times New Roman" w:hAnsi="Times New Roman"/>
      <w:kern w:val="2"/>
      <w:sz w:val="18"/>
      <w:szCs w:val="18"/>
    </w:rPr>
  </w:style>
  <w:style w:type="paragraph" w:customStyle="1" w:styleId="32">
    <w:name w:val="Char"/>
    <w:basedOn w:val="1"/>
    <w:qFormat/>
    <w:uiPriority w:val="0"/>
  </w:style>
  <w:style w:type="paragraph" w:customStyle="1" w:styleId="33">
    <w:name w:val="Default"/>
    <w:link w:val="78"/>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列出段落1"/>
    <w:basedOn w:val="1"/>
    <w:qFormat/>
    <w:uiPriority w:val="0"/>
    <w:pPr>
      <w:ind w:firstLine="420" w:firstLineChars="200"/>
    </w:pPr>
    <w:rPr>
      <w:rFonts w:ascii="Calibri" w:hAnsi="Calibri" w:cs="黑体"/>
      <w:szCs w:val="22"/>
    </w:rPr>
  </w:style>
  <w:style w:type="character" w:customStyle="1" w:styleId="35">
    <w:name w:val="副标题 Char"/>
    <w:link w:val="13"/>
    <w:qFormat/>
    <w:uiPriority w:val="11"/>
    <w:rPr>
      <w:rFonts w:ascii="Cambria" w:hAnsi="Cambria" w:cs="Times New Roman"/>
      <w:b/>
      <w:bCs/>
      <w:kern w:val="28"/>
      <w:sz w:val="32"/>
      <w:szCs w:val="32"/>
    </w:rPr>
  </w:style>
  <w:style w:type="character" w:customStyle="1" w:styleId="36">
    <w:name w:val="正文文本缩进 2 Char"/>
    <w:link w:val="8"/>
    <w:qFormat/>
    <w:uiPriority w:val="0"/>
    <w:rPr>
      <w:rFonts w:ascii="宋体" w:hAnsi="Times New Roman"/>
      <w:kern w:val="2"/>
      <w:sz w:val="28"/>
    </w:rPr>
  </w:style>
  <w:style w:type="character" w:customStyle="1" w:styleId="37">
    <w:name w:val="正文文本缩进 3 Char"/>
    <w:link w:val="14"/>
    <w:qFormat/>
    <w:uiPriority w:val="0"/>
    <w:rPr>
      <w:rFonts w:ascii="宋体" w:hAnsi="Times New Roman"/>
      <w:kern w:val="2"/>
      <w:sz w:val="24"/>
    </w:rPr>
  </w:style>
  <w:style w:type="paragraph" w:customStyle="1" w:styleId="38">
    <w:name w:val="Char1"/>
    <w:basedOn w:val="1"/>
    <w:qFormat/>
    <w:uiPriority w:val="0"/>
    <w:pPr>
      <w:tabs>
        <w:tab w:val="left" w:pos="360"/>
      </w:tabs>
    </w:pPr>
    <w:rPr>
      <w:sz w:val="24"/>
      <w:szCs w:val="24"/>
    </w:rPr>
  </w:style>
  <w:style w:type="character" w:customStyle="1" w:styleId="39">
    <w:name w:val="control-label6"/>
    <w:qFormat/>
    <w:uiPriority w:val="0"/>
    <w:rPr>
      <w:rFonts w:hint="eastAsia" w:ascii="微软雅黑" w:hAnsi="微软雅黑" w:eastAsia="微软雅黑"/>
    </w:rPr>
  </w:style>
  <w:style w:type="character" w:customStyle="1" w:styleId="40">
    <w:name w:val="apple-converted-space"/>
    <w:qFormat/>
    <w:uiPriority w:val="0"/>
  </w:style>
  <w:style w:type="paragraph" w:styleId="41">
    <w:name w:val="List Paragraph"/>
    <w:basedOn w:val="1"/>
    <w:link w:val="42"/>
    <w:qFormat/>
    <w:uiPriority w:val="34"/>
    <w:pPr>
      <w:ind w:firstLine="420" w:firstLineChars="200"/>
    </w:pPr>
    <w:rPr>
      <w:szCs w:val="24"/>
      <w:lang w:val="zh-CN" w:eastAsia="zh-CN"/>
    </w:rPr>
  </w:style>
  <w:style w:type="character" w:customStyle="1" w:styleId="42">
    <w:name w:val="列出段落 Char"/>
    <w:link w:val="41"/>
    <w:qFormat/>
    <w:uiPriority w:val="34"/>
    <w:rPr>
      <w:rFonts w:ascii="Times New Roman" w:hAnsi="Times New Roman"/>
      <w:kern w:val="2"/>
      <w:sz w:val="21"/>
      <w:szCs w:val="24"/>
    </w:rPr>
  </w:style>
  <w:style w:type="paragraph" w:customStyle="1" w:styleId="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5">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6">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7">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8">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9">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50">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6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0">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2">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5">
    <w:name w:val="正文文本 2 Char"/>
    <w:basedOn w:val="17"/>
    <w:link w:val="15"/>
    <w:semiHidden/>
    <w:qFormat/>
    <w:uiPriority w:val="99"/>
    <w:rPr>
      <w:rFonts w:ascii="Times New Roman" w:hAnsi="Times New Roman"/>
      <w:kern w:val="2"/>
      <w:sz w:val="21"/>
    </w:rPr>
  </w:style>
  <w:style w:type="character" w:customStyle="1" w:styleId="76">
    <w:name w:val="批注文字 Char"/>
    <w:basedOn w:val="17"/>
    <w:link w:val="5"/>
    <w:semiHidden/>
    <w:qFormat/>
    <w:uiPriority w:val="99"/>
    <w:rPr>
      <w:rFonts w:ascii="Times New Roman" w:hAnsi="Times New Roman"/>
      <w:kern w:val="2"/>
      <w:sz w:val="21"/>
    </w:rPr>
  </w:style>
  <w:style w:type="character" w:customStyle="1" w:styleId="77">
    <w:name w:val="正文文本 Char"/>
    <w:basedOn w:val="17"/>
    <w:link w:val="7"/>
    <w:qFormat/>
    <w:uiPriority w:val="0"/>
    <w:rPr>
      <w:rFonts w:ascii="Times New Roman" w:hAnsi="Times New Roman"/>
      <w:kern w:val="2"/>
      <w:sz w:val="21"/>
    </w:rPr>
  </w:style>
  <w:style w:type="character" w:customStyle="1" w:styleId="78">
    <w:name w:val="Default Char"/>
    <w:link w:val="33"/>
    <w:qFormat/>
    <w:locked/>
    <w:uiPriority w:val="0"/>
    <w:rPr>
      <w:rFonts w:ascii="......." w:hAnsi="......." w:eastAsia="......." w:cs="......."/>
      <w:color w:val="000000"/>
      <w:sz w:val="24"/>
      <w:szCs w:val="24"/>
    </w:rPr>
  </w:style>
  <w:style w:type="character" w:customStyle="1" w:styleId="79">
    <w:name w:val="批注主题 Char"/>
    <w:basedOn w:val="76"/>
    <w:link w:val="4"/>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1D5AE-97B7-4D87-B133-0F607E2DDE29}">
  <ds:schemaRefs/>
</ds:datastoreItem>
</file>

<file path=docProps/app.xml><?xml version="1.0" encoding="utf-8"?>
<Properties xmlns="http://schemas.openxmlformats.org/officeDocument/2006/extended-properties" xmlns:vt="http://schemas.openxmlformats.org/officeDocument/2006/docPropsVTypes">
  <Template>Normal</Template>
  <Pages>52</Pages>
  <Words>22702</Words>
  <Characters>24329</Characters>
  <Lines>207</Lines>
  <Paragraphs>58</Paragraphs>
  <TotalTime>13</TotalTime>
  <ScaleCrop>false</ScaleCrop>
  <LinksUpToDate>false</LinksUpToDate>
  <CharactersWithSpaces>25732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2024-06-12T06:31:00Z</dcterms:created>
  <dc:creator>未定义</dc:creator>
  <cp:lastModifiedBy>市公共资源交易中心-政采服务处F</cp:lastModifiedBy>
  <cp:lastPrinted>2015-08-04T03:01:00Z</cp:lastPrinted>
  <dcterms:modified xsi:type="dcterms:W3CDTF">2026-06-02T07:48:28Z</dcterms:modified>
  <dc:title>2015年天津市政府债券</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eyJoZGlkIjoiZDg4MDhmZGQ5YjM5OThhM2U0YTBhYzczYjQ4MDdjMjYiLCJ1c2VySWQiOiI2MzI3ODkwMzQifQ==</vt:lpwstr>
  </property>
  <property fmtid="{D5CDD505-2E9C-101B-9397-08002B2CF9AE}" pid="4" name="ICV">
    <vt:lpwstr>0D6340D7E0C349EF92B0E7EE71EAD8E4_12</vt:lpwstr>
  </property>
</Properties>
</file>